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D98" w:rsidRDefault="00A92D98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</w:p>
    <w:p w:rsidR="007D5588" w:rsidRPr="007541BD" w:rsidRDefault="007D5588" w:rsidP="007D558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:rsidR="007D5588" w:rsidRDefault="007D5588" w:rsidP="007D558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5548F2" w:rsidRPr="007D5588" w:rsidRDefault="007D5588" w:rsidP="007D558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16 kwietnia</w:t>
      </w:r>
      <w:r w:rsidRPr="007541BD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</w:t>
      </w:r>
    </w:p>
    <w:p w:rsidR="005548F2" w:rsidRDefault="005548F2" w:rsidP="007D5588">
      <w:pPr>
        <w:spacing w:before="180" w:after="0"/>
        <w:jc w:val="center"/>
        <w:rPr>
          <w:rFonts w:ascii="Arial" w:hAnsi="Arial" w:cs="Arial"/>
          <w:b/>
          <w:sz w:val="26"/>
          <w:szCs w:val="26"/>
        </w:rPr>
      </w:pPr>
    </w:p>
    <w:p w:rsidR="008A332F" w:rsidRDefault="004B2CE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:rsidR="008C6721" w:rsidRPr="002B50C0" w:rsidRDefault="00E37DA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7D5588">
        <w:rPr>
          <w:rFonts w:ascii="Arial" w:hAnsi="Arial" w:cs="Arial"/>
          <w:b/>
          <w:color w:val="auto"/>
          <w:sz w:val="24"/>
          <w:szCs w:val="24"/>
        </w:rPr>
        <w:t>I</w:t>
      </w:r>
      <w:r>
        <w:rPr>
          <w:rFonts w:ascii="Arial" w:hAnsi="Arial" w:cs="Arial"/>
          <w:b/>
          <w:color w:val="auto"/>
          <w:sz w:val="24"/>
          <w:szCs w:val="24"/>
        </w:rPr>
        <w:t>I kwartał 2020</w:t>
      </w:r>
      <w:r w:rsidR="004B2CE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6"/>
        <w:gridCol w:w="6531"/>
      </w:tblGrid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F53AF2" w:rsidRDefault="001B04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Cyfryzacja procesów back – office w Ośrodku Rozwoju Edukacji </w:t>
            </w:r>
            <w:r w:rsidR="00F53AF2" w:rsidRPr="00F53AF2">
              <w:rPr>
                <w:rFonts w:ascii="Arial" w:hAnsi="Arial" w:cs="Arial"/>
                <w:sz w:val="18"/>
                <w:szCs w:val="18"/>
              </w:rPr>
              <w:br/>
            </w:r>
            <w:r w:rsidRPr="00F53AF2">
              <w:rPr>
                <w:rFonts w:ascii="Arial" w:hAnsi="Arial" w:cs="Arial"/>
                <w:sz w:val="18"/>
                <w:szCs w:val="18"/>
              </w:rPr>
              <w:t xml:space="preserve">w Warszawie 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F53AF2" w:rsidRDefault="00F53AF2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Minister Edukacji Narodowej </w:t>
            </w:r>
            <w:r w:rsidR="00CC49E1" w:rsidRPr="00F53AF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A516B" w:rsidRPr="0030196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F53AF2" w:rsidRDefault="001B04CA" w:rsidP="001B04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Ośrodek Rozwoju Edukacji w Warszawie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446D55" w:rsidRDefault="00446D5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Centrum Informatyczne Edukacji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3AF2" w:rsidRPr="00F53AF2" w:rsidRDefault="000C4391" w:rsidP="00F53AF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 (ORE): część  30, dział 801, rozdział 80146 oraz część 30,dział 801, rozdział 80143</w:t>
            </w:r>
          </w:p>
          <w:p w:rsidR="004B2CEE" w:rsidRPr="00F53AF2" w:rsidRDefault="00591053" w:rsidP="00F53AF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Środki UE: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 xml:space="preserve">Program Operacyjny Polska Cyfrowa/II oś priorytetowa </w:t>
            </w:r>
            <w:r w:rsidR="006C028C" w:rsidRPr="00F53AF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 xml:space="preserve">E-administracja i otwarty urząd/ działanie 2.2 </w:t>
            </w:r>
            <w:r w:rsidR="006C028C" w:rsidRPr="00F53AF2">
              <w:rPr>
                <w:rFonts w:ascii="Arial" w:hAnsi="Arial" w:cs="Arial"/>
                <w:sz w:val="18"/>
                <w:szCs w:val="18"/>
              </w:rPr>
              <w:t xml:space="preserve">– Cyfryzacja procesów back – office </w:t>
            </w:r>
            <w:r w:rsidR="00452E2A">
              <w:rPr>
                <w:rFonts w:ascii="Arial" w:hAnsi="Arial" w:cs="Arial"/>
                <w:sz w:val="18"/>
                <w:szCs w:val="18"/>
              </w:rPr>
              <w:br/>
            </w:r>
            <w:r w:rsidR="006C028C" w:rsidRPr="00F53AF2">
              <w:rPr>
                <w:rFonts w:ascii="Arial" w:hAnsi="Arial" w:cs="Arial"/>
                <w:sz w:val="18"/>
                <w:szCs w:val="18"/>
              </w:rPr>
              <w:t>w administracji rządowej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F53AF2" w:rsidRDefault="004B2CE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3 341 592,99 zł brutto</w:t>
            </w:r>
          </w:p>
        </w:tc>
      </w:tr>
      <w:tr w:rsidR="005212C8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12C8" w:rsidRPr="00F53AF2" w:rsidRDefault="004B2CE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3 341 592,99 zł brutto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008A" w:rsidRPr="00F53AF2" w:rsidRDefault="00A92D98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data </w:t>
            </w:r>
            <w:r w:rsidR="00CA516B" w:rsidRPr="00F53AF2">
              <w:rPr>
                <w:rFonts w:ascii="Arial" w:hAnsi="Arial" w:cs="Arial"/>
                <w:sz w:val="18"/>
                <w:szCs w:val="18"/>
              </w:rPr>
              <w:t xml:space="preserve">rozpoczęcia realizacji projektu: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>01-09-2019</w:t>
            </w:r>
          </w:p>
          <w:p w:rsidR="00CA516B" w:rsidRPr="00F53AF2" w:rsidRDefault="00A92D98" w:rsidP="00A92D98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planowana data </w:t>
            </w:r>
            <w:r w:rsidR="00CA516B" w:rsidRPr="00F53AF2">
              <w:rPr>
                <w:rFonts w:ascii="Arial" w:hAnsi="Arial" w:cs="Arial"/>
                <w:sz w:val="18"/>
                <w:szCs w:val="18"/>
              </w:rPr>
              <w:t>zakończenia realizacji projektu</w:t>
            </w:r>
            <w:r w:rsidR="00CA516B" w:rsidRPr="00F53AF2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="00CA516B" w:rsidRPr="00F53AF2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>20-12-2021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7E5F81" w:rsidRPr="00F53AF2" w:rsidRDefault="004C1D48" w:rsidP="007E5F81">
      <w:pPr>
        <w:pStyle w:val="Nagwek3"/>
        <w:spacing w:after="360"/>
        <w:ind w:left="284" w:hanging="284"/>
        <w:jc w:val="both"/>
        <w:rPr>
          <w:rFonts w:ascii="Arial" w:eastAsiaTheme="minorHAnsi" w:hAnsi="Arial" w:cs="Arial"/>
          <w:i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7E5F81" w:rsidRPr="00F53AF2">
        <w:rPr>
          <w:rFonts w:ascii="Arial" w:eastAsiaTheme="minorHAnsi" w:hAnsi="Arial" w:cs="Arial"/>
          <w:i/>
          <w:color w:val="auto"/>
          <w:sz w:val="18"/>
          <w:szCs w:val="18"/>
        </w:rPr>
        <w:t>NIE DOTYCZY</w:t>
      </w:r>
    </w:p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2835"/>
      </w:tblGrid>
      <w:tr w:rsidR="00907F6D" w:rsidRPr="002B50C0" w:rsidTr="00647A7F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835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:rsidTr="00647A7F">
        <w:tc>
          <w:tcPr>
            <w:tcW w:w="2972" w:type="dxa"/>
          </w:tcPr>
          <w:p w:rsidR="00907F6D" w:rsidRPr="00F53AF2" w:rsidRDefault="00DB0D54" w:rsidP="00CB70D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CE700E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,71</w:t>
            </w:r>
            <w:r w:rsidR="00CE700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B70DA" w:rsidRPr="00F53AF2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</w:tcPr>
          <w:p w:rsidR="002D433F" w:rsidRPr="00F466CA" w:rsidRDefault="00F466CA" w:rsidP="00F466C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756179">
              <w:rPr>
                <w:rFonts w:ascii="Arial" w:hAnsi="Arial" w:cs="Arial"/>
                <w:sz w:val="18"/>
                <w:szCs w:val="18"/>
              </w:rPr>
              <w:t>12,54</w:t>
            </w:r>
            <w:r w:rsidR="006C028C" w:rsidRPr="00F466C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  <w:p w:rsidR="003B5F80" w:rsidRDefault="003B5F80" w:rsidP="002D433F">
            <w:pPr>
              <w:rPr>
                <w:rFonts w:ascii="Arial" w:hAnsi="Arial" w:cs="Arial"/>
                <w:sz w:val="18"/>
                <w:szCs w:val="18"/>
              </w:rPr>
            </w:pPr>
          </w:p>
          <w:p w:rsidR="002D433F" w:rsidRPr="002D433F" w:rsidRDefault="00F466CA" w:rsidP="002D433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  <w:r w:rsidR="008719AD">
              <w:rPr>
                <w:rFonts w:ascii="Arial" w:hAnsi="Arial" w:cs="Arial"/>
                <w:sz w:val="18"/>
                <w:szCs w:val="18"/>
              </w:rPr>
              <w:t xml:space="preserve"> 0,00%</w:t>
            </w:r>
            <w:r w:rsidR="002D433F" w:rsidRPr="002D433F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2D433F" w:rsidRPr="002D433F" w:rsidRDefault="002D433F" w:rsidP="002D433F">
            <w:pPr>
              <w:rPr>
                <w:rFonts w:ascii="Arial" w:hAnsi="Arial" w:cs="Arial"/>
                <w:sz w:val="18"/>
                <w:szCs w:val="18"/>
              </w:rPr>
            </w:pPr>
          </w:p>
          <w:p w:rsidR="002D433F" w:rsidRPr="00523B6B" w:rsidRDefault="009E276A" w:rsidP="009E276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B8054A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2835" w:type="dxa"/>
          </w:tcPr>
          <w:p w:rsidR="00907F6D" w:rsidRPr="00F53AF2" w:rsidRDefault="00862C53" w:rsidP="00795A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12,18</w:t>
            </w:r>
            <w:r w:rsidR="007902F8">
              <w:rPr>
                <w:rFonts w:ascii="Arial" w:hAnsi="Arial" w:cs="Arial"/>
                <w:sz w:val="18"/>
                <w:szCs w:val="18"/>
              </w:rPr>
              <w:t>% - wartość środków zaangażowanych w projekcie, wynikających z uruchomionych postepowań o udzielenie zamówień publicznych, wartość środków zaangażowanych w projekcie na wynagrodzenia,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 w:rsidR="007902F8">
              <w:rPr>
                <w:rFonts w:ascii="Arial" w:hAnsi="Arial" w:cs="Arial"/>
                <w:sz w:val="18"/>
                <w:szCs w:val="18"/>
              </w:rPr>
              <w:t>wartość środków zaangażowanych w projekcie w umowy z wykonawcami, itp.</w:t>
            </w:r>
          </w:p>
        </w:tc>
      </w:tr>
    </w:tbl>
    <w:p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084"/>
        <w:gridCol w:w="1790"/>
        <w:gridCol w:w="1306"/>
        <w:gridCol w:w="1395"/>
        <w:gridCol w:w="2923"/>
      </w:tblGrid>
      <w:tr w:rsidR="004350B8" w:rsidRPr="002B50C0" w:rsidTr="008E1103">
        <w:trPr>
          <w:tblHeader/>
        </w:trPr>
        <w:tc>
          <w:tcPr>
            <w:tcW w:w="2084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923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:rsidTr="008E1103">
        <w:trPr>
          <w:trHeight w:val="851"/>
        </w:trPr>
        <w:tc>
          <w:tcPr>
            <w:tcW w:w="2084" w:type="dxa"/>
          </w:tcPr>
          <w:p w:rsidR="00CB70DA" w:rsidRPr="00F53AF2" w:rsidRDefault="00CB70DA" w:rsidP="00CB70DA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Złożenie dokumentacji aplikacyjnej o dofinansowanie projektu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0B8" w:rsidRPr="00F53AF2" w:rsidRDefault="00810F90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4350B8" w:rsidRPr="00F53AF2" w:rsidRDefault="00AF7FB2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02.2019 r.</w:t>
            </w:r>
          </w:p>
        </w:tc>
        <w:tc>
          <w:tcPr>
            <w:tcW w:w="1395" w:type="dxa"/>
          </w:tcPr>
          <w:p w:rsidR="004350B8" w:rsidRPr="00F53AF2" w:rsidRDefault="00AF7FB2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02.2019 r. </w:t>
            </w:r>
          </w:p>
        </w:tc>
        <w:tc>
          <w:tcPr>
            <w:tcW w:w="2923" w:type="dxa"/>
          </w:tcPr>
          <w:p w:rsidR="004350B8" w:rsidRDefault="00AF7FB2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- osiągnięty </w:t>
            </w:r>
          </w:p>
          <w:p w:rsidR="00C82738" w:rsidRDefault="00C82738" w:rsidP="006B5117">
            <w:pPr>
              <w:rPr>
                <w:rFonts w:ascii="Arial" w:hAnsi="Arial" w:cs="Arial"/>
                <w:sz w:val="18"/>
                <w:szCs w:val="18"/>
              </w:rPr>
            </w:pPr>
          </w:p>
          <w:p w:rsidR="00C82738" w:rsidRPr="00F53AF2" w:rsidRDefault="00280D0C" w:rsidP="00C827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Kamień osiągnięty, dokumentacja złożona 28.02.2019</w:t>
            </w:r>
          </w:p>
        </w:tc>
      </w:tr>
      <w:tr w:rsidR="00AF7FB2" w:rsidRPr="002B50C0" w:rsidTr="008E1103">
        <w:trPr>
          <w:trHeight w:val="701"/>
        </w:trPr>
        <w:tc>
          <w:tcPr>
            <w:tcW w:w="2084" w:type="dxa"/>
          </w:tcPr>
          <w:p w:rsidR="00AF7FB2" w:rsidRPr="00F53AF2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Podpisanie porozumienia o dofinansowanie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FB2" w:rsidRPr="00F53AF2" w:rsidRDefault="00BF297A" w:rsidP="00AF7F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AF7FB2" w:rsidRPr="00F53AF2" w:rsidRDefault="00DA446D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AF7FB2"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.2019 r. </w:t>
            </w:r>
          </w:p>
        </w:tc>
        <w:tc>
          <w:tcPr>
            <w:tcW w:w="1395" w:type="dxa"/>
          </w:tcPr>
          <w:p w:rsidR="00AF7FB2" w:rsidRPr="00F53AF2" w:rsidRDefault="00AF7FB2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07.2019 r. </w:t>
            </w:r>
          </w:p>
        </w:tc>
        <w:tc>
          <w:tcPr>
            <w:tcW w:w="2923" w:type="dxa"/>
          </w:tcPr>
          <w:p w:rsidR="003B5F80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osiągnięty</w:t>
            </w:r>
            <w:r w:rsidR="002D433F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3B5F80" w:rsidRDefault="003B5F80" w:rsidP="00AF7FB2">
            <w:pPr>
              <w:rPr>
                <w:rFonts w:ascii="Arial" w:hAnsi="Arial" w:cs="Arial"/>
                <w:sz w:val="18"/>
                <w:szCs w:val="18"/>
              </w:rPr>
            </w:pPr>
          </w:p>
          <w:p w:rsidR="00AF7FB2" w:rsidRPr="00F53AF2" w:rsidRDefault="002D433F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636C03">
              <w:rPr>
                <w:rFonts w:ascii="Arial" w:hAnsi="Arial" w:cs="Arial"/>
                <w:i/>
                <w:sz w:val="18"/>
                <w:szCs w:val="18"/>
              </w:rPr>
              <w:t xml:space="preserve">Przekroczenie planowanego terminu osiągnięcia kamienia milowego wyniknęło z nagłego odwołania Dyrektora ORE mającego być sygnatariuszem porozumienia o dofinansowanie. Realnie mieliśmy do czynienia z kilkudniowym przesunięciem </w:t>
            </w:r>
            <w:r w:rsidR="001B42C0" w:rsidRPr="00636C03">
              <w:rPr>
                <w:rFonts w:ascii="Arial" w:hAnsi="Arial" w:cs="Arial"/>
                <w:i/>
                <w:sz w:val="18"/>
                <w:szCs w:val="18"/>
              </w:rPr>
              <w:t>terminu osiągnięcia - planowaliśmy podpisanie z końcem czerwca a zostało podpisane w dniu 4 lipca 2019r</w:t>
            </w:r>
            <w:r w:rsidR="001B42C0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F7FB2" w:rsidRPr="002B50C0" w:rsidTr="008E1103">
        <w:trPr>
          <w:trHeight w:val="726"/>
        </w:trPr>
        <w:tc>
          <w:tcPr>
            <w:tcW w:w="2084" w:type="dxa"/>
          </w:tcPr>
          <w:p w:rsidR="00AF7FB2" w:rsidRPr="008E1103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Przygotowanie postępowań przetargowych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FB2" w:rsidRPr="008E1103" w:rsidRDefault="00810F90" w:rsidP="00810F90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AF7FB2" w:rsidRPr="008E1103" w:rsidRDefault="00A90920" w:rsidP="00AF7FB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6179">
              <w:rPr>
                <w:rFonts w:ascii="Arial" w:hAnsi="Arial" w:cs="Arial"/>
                <w:sz w:val="18"/>
                <w:szCs w:val="18"/>
                <w:lang w:eastAsia="pl-PL"/>
              </w:rPr>
              <w:t>05.2020</w:t>
            </w:r>
            <w:r w:rsidR="00AF7FB2" w:rsidRPr="0075617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</w:t>
            </w:r>
            <w:r w:rsidR="00AF7FB2" w:rsidRPr="008E1103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395" w:type="dxa"/>
          </w:tcPr>
          <w:p w:rsidR="00AF7FB2" w:rsidRPr="008E1103" w:rsidRDefault="0026388E" w:rsidP="00AF7FB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23" w:type="dxa"/>
          </w:tcPr>
          <w:p w:rsidR="00AF7FB2" w:rsidRPr="008E1103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AF7FB2" w:rsidRPr="008E1103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</w:p>
          <w:p w:rsidR="0001599B" w:rsidRDefault="00F62CF5" w:rsidP="00AF7FB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56179">
              <w:rPr>
                <w:rFonts w:ascii="Arial" w:hAnsi="Arial" w:cs="Arial"/>
                <w:i/>
                <w:sz w:val="18"/>
                <w:szCs w:val="18"/>
              </w:rPr>
              <w:t xml:space="preserve">Aktualizacja harmonogramu projektu wyznaczającego KM została zaakceptowana przez IP CPPC, jednakże obecnie nastąpiło przekroczenie planowanego terminu osiągnięcia danego KM z uwagi na zaistniałą sytuację związaną z ogólnoświatową pandemią </w:t>
            </w:r>
            <w:r w:rsidR="00CE6BC6" w:rsidRPr="00756179">
              <w:rPr>
                <w:rFonts w:ascii="Arial" w:hAnsi="Arial" w:cs="Arial"/>
                <w:i/>
                <w:sz w:val="18"/>
                <w:szCs w:val="18"/>
              </w:rPr>
              <w:t>oraz</w:t>
            </w:r>
            <w:r w:rsidR="00E5700C" w:rsidRPr="00756179">
              <w:rPr>
                <w:rFonts w:ascii="Arial" w:hAnsi="Arial" w:cs="Arial"/>
                <w:i/>
                <w:sz w:val="18"/>
                <w:szCs w:val="18"/>
              </w:rPr>
              <w:t xml:space="preserve"> prze</w:t>
            </w:r>
            <w:r w:rsidR="00CE6BC6" w:rsidRPr="00756179">
              <w:rPr>
                <w:rFonts w:ascii="Arial" w:hAnsi="Arial" w:cs="Arial"/>
                <w:i/>
                <w:sz w:val="18"/>
                <w:szCs w:val="18"/>
              </w:rPr>
              <w:t>ciwdziałaniem</w:t>
            </w:r>
            <w:r w:rsidR="00E5700C" w:rsidRPr="00756179">
              <w:rPr>
                <w:rFonts w:ascii="Arial" w:hAnsi="Arial" w:cs="Arial"/>
                <w:i/>
                <w:sz w:val="18"/>
                <w:szCs w:val="18"/>
              </w:rPr>
              <w:t xml:space="preserve"> skutkom COVID – 19 jakie podjęło także ORE </w:t>
            </w:r>
            <w:r w:rsidRPr="00756179">
              <w:rPr>
                <w:rFonts w:ascii="Arial" w:hAnsi="Arial" w:cs="Arial"/>
                <w:i/>
                <w:sz w:val="18"/>
                <w:szCs w:val="18"/>
              </w:rPr>
              <w:t>reorganiz</w:t>
            </w:r>
            <w:r w:rsidR="00E5700C" w:rsidRPr="00756179">
              <w:rPr>
                <w:rFonts w:ascii="Arial" w:hAnsi="Arial" w:cs="Arial"/>
                <w:i/>
                <w:sz w:val="18"/>
                <w:szCs w:val="18"/>
              </w:rPr>
              <w:t>ując pracę</w:t>
            </w:r>
            <w:r w:rsidRPr="0075617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E5700C" w:rsidRPr="00756179">
              <w:rPr>
                <w:rFonts w:ascii="Arial" w:hAnsi="Arial" w:cs="Arial"/>
                <w:i/>
                <w:sz w:val="18"/>
                <w:szCs w:val="18"/>
              </w:rPr>
              <w:t xml:space="preserve">w systemie zdalnym, co w konsekwencji </w:t>
            </w:r>
            <w:r w:rsidR="00CE6BC6" w:rsidRPr="00756179">
              <w:rPr>
                <w:rFonts w:ascii="Arial" w:hAnsi="Arial" w:cs="Arial"/>
                <w:i/>
                <w:sz w:val="18"/>
                <w:szCs w:val="18"/>
              </w:rPr>
              <w:t>spowodowało opóźnienie</w:t>
            </w:r>
            <w:r w:rsidR="00E5700C" w:rsidRPr="00756179">
              <w:rPr>
                <w:rFonts w:ascii="Arial" w:hAnsi="Arial" w:cs="Arial"/>
                <w:i/>
                <w:sz w:val="18"/>
                <w:szCs w:val="18"/>
              </w:rPr>
              <w:t xml:space="preserve"> realiza</w:t>
            </w:r>
            <w:r w:rsidR="00CE6BC6" w:rsidRPr="00756179">
              <w:rPr>
                <w:rFonts w:ascii="Arial" w:hAnsi="Arial" w:cs="Arial"/>
                <w:i/>
                <w:sz w:val="18"/>
                <w:szCs w:val="18"/>
              </w:rPr>
              <w:t>cji</w:t>
            </w:r>
            <w:r w:rsidR="00E5700C" w:rsidRPr="00756179">
              <w:rPr>
                <w:rFonts w:ascii="Arial" w:hAnsi="Arial" w:cs="Arial"/>
                <w:i/>
                <w:sz w:val="18"/>
                <w:szCs w:val="18"/>
              </w:rPr>
              <w:t xml:space="preserve"> zadań </w:t>
            </w:r>
            <w:r w:rsidR="00CE6BC6" w:rsidRPr="00756179">
              <w:rPr>
                <w:rFonts w:ascii="Arial" w:hAnsi="Arial" w:cs="Arial"/>
                <w:i/>
                <w:sz w:val="18"/>
                <w:szCs w:val="18"/>
              </w:rPr>
              <w:t>w projekcie</w:t>
            </w:r>
            <w:r w:rsidR="00E5700C" w:rsidRPr="00756179">
              <w:rPr>
                <w:rFonts w:ascii="Arial" w:hAnsi="Arial" w:cs="Arial"/>
                <w:i/>
                <w:sz w:val="18"/>
                <w:szCs w:val="18"/>
              </w:rPr>
              <w:t>. Zakończenie działań związanych z danym KM plano</w:t>
            </w:r>
            <w:r w:rsidR="00CE6BC6" w:rsidRPr="00756179">
              <w:rPr>
                <w:rFonts w:ascii="Arial" w:hAnsi="Arial" w:cs="Arial"/>
                <w:i/>
                <w:sz w:val="18"/>
                <w:szCs w:val="18"/>
              </w:rPr>
              <w:t>wane jest na koniec lipca br. t</w:t>
            </w:r>
            <w:r w:rsidR="00E5700C" w:rsidRPr="00756179">
              <w:rPr>
                <w:rFonts w:ascii="Arial" w:hAnsi="Arial" w:cs="Arial"/>
                <w:i/>
                <w:sz w:val="18"/>
                <w:szCs w:val="18"/>
              </w:rPr>
              <w:t>j. w terminie odnoszącym się do daty punktu ostatecznego w ww. harmonogramie.</w:t>
            </w:r>
          </w:p>
          <w:p w:rsidR="008E1103" w:rsidRPr="008E1103" w:rsidRDefault="008E1103" w:rsidP="00AF7FB2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C82738" w:rsidRPr="008E1103" w:rsidRDefault="00C82738" w:rsidP="003D7C7D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i/>
                <w:sz w:val="18"/>
                <w:szCs w:val="18"/>
              </w:rPr>
              <w:t>Postępowania przetargowe są niezbędne do realizacji wskaźnika dotyczącego liczby uruchomionych systemów teleinformatycznych</w:t>
            </w:r>
          </w:p>
        </w:tc>
      </w:tr>
      <w:tr w:rsidR="0001599B" w:rsidRPr="002B50C0" w:rsidTr="008E1103">
        <w:trPr>
          <w:trHeight w:val="1139"/>
        </w:trPr>
        <w:tc>
          <w:tcPr>
            <w:tcW w:w="2084" w:type="dxa"/>
          </w:tcPr>
          <w:p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Zakończenie procedur przetargowych i wybór wykonawców usług/dostawców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99B" w:rsidRPr="00F53AF2" w:rsidRDefault="008F1B39" w:rsidP="00810F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01599B" w:rsidRPr="00756179" w:rsidRDefault="00A90920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6179">
              <w:rPr>
                <w:rFonts w:ascii="Arial" w:hAnsi="Arial" w:cs="Arial"/>
                <w:sz w:val="18"/>
                <w:szCs w:val="18"/>
              </w:rPr>
              <w:t>10</w:t>
            </w:r>
            <w:r w:rsidR="008F1B39" w:rsidRPr="00756179">
              <w:rPr>
                <w:rFonts w:ascii="Arial" w:hAnsi="Arial" w:cs="Arial"/>
                <w:sz w:val="18"/>
                <w:szCs w:val="18"/>
              </w:rPr>
              <w:t>.2020 r.</w:t>
            </w:r>
          </w:p>
        </w:tc>
        <w:tc>
          <w:tcPr>
            <w:tcW w:w="1395" w:type="dxa"/>
          </w:tcPr>
          <w:p w:rsidR="0001599B" w:rsidRPr="00756179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6179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23" w:type="dxa"/>
          </w:tcPr>
          <w:p w:rsidR="0001599B" w:rsidRPr="00756179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756179">
              <w:rPr>
                <w:rFonts w:ascii="Arial" w:hAnsi="Arial" w:cs="Arial"/>
                <w:sz w:val="18"/>
                <w:szCs w:val="18"/>
              </w:rPr>
              <w:t>- planowany</w:t>
            </w:r>
          </w:p>
          <w:p w:rsidR="0091154A" w:rsidRPr="00756179" w:rsidRDefault="0091154A" w:rsidP="003D7C7D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C82738" w:rsidRPr="00756179" w:rsidRDefault="00C82738" w:rsidP="003D7C7D">
            <w:pPr>
              <w:rPr>
                <w:rFonts w:ascii="Arial" w:hAnsi="Arial" w:cs="Arial"/>
                <w:sz w:val="18"/>
                <w:szCs w:val="18"/>
              </w:rPr>
            </w:pPr>
            <w:r w:rsidRPr="00756179">
              <w:rPr>
                <w:rFonts w:ascii="Arial" w:hAnsi="Arial" w:cs="Arial"/>
                <w:i/>
                <w:sz w:val="18"/>
                <w:szCs w:val="18"/>
              </w:rPr>
              <w:t>Postępowania przetargowe są niezbędne do realizacji wskaźnika dotyczącego liczby uruchomionych systemów teleinformatycznych</w:t>
            </w:r>
          </w:p>
        </w:tc>
      </w:tr>
      <w:tr w:rsidR="0001599B" w:rsidRPr="002B50C0" w:rsidTr="008E1103">
        <w:trPr>
          <w:trHeight w:val="601"/>
        </w:trPr>
        <w:tc>
          <w:tcPr>
            <w:tcW w:w="2084" w:type="dxa"/>
          </w:tcPr>
          <w:p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Wdrożony system EZD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99B" w:rsidRPr="00F53AF2" w:rsidRDefault="00BF297A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01599B" w:rsidRPr="00F53AF2" w:rsidRDefault="008F1B39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01599B"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.2021 r. </w:t>
            </w:r>
          </w:p>
        </w:tc>
        <w:tc>
          <w:tcPr>
            <w:tcW w:w="1395" w:type="dxa"/>
          </w:tcPr>
          <w:p w:rsidR="0001599B" w:rsidRPr="00F53AF2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23" w:type="dxa"/>
          </w:tcPr>
          <w:p w:rsidR="008F1B39" w:rsidRDefault="0001599B" w:rsidP="0001599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planowany</w:t>
            </w:r>
            <w:r w:rsidR="008F1B39" w:rsidRPr="00BF297A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  <w:p w:rsidR="008F1B39" w:rsidRDefault="008F1B39" w:rsidP="0001599B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599B" w:rsidRPr="002B50C0" w:rsidTr="008E1103">
        <w:trPr>
          <w:trHeight w:val="421"/>
        </w:trPr>
        <w:tc>
          <w:tcPr>
            <w:tcW w:w="2084" w:type="dxa"/>
          </w:tcPr>
          <w:p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lastRenderedPageBreak/>
              <w:t>Wdrożony system finansowo-kadrowo-płacowy - uszczegółowienie kamienia z OZPI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99B" w:rsidRPr="00F53AF2" w:rsidRDefault="00810F90" w:rsidP="00810F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01599B" w:rsidRPr="00F53AF2" w:rsidRDefault="008F1B39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01599B"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.2021 r. </w:t>
            </w:r>
          </w:p>
        </w:tc>
        <w:tc>
          <w:tcPr>
            <w:tcW w:w="1395" w:type="dxa"/>
          </w:tcPr>
          <w:p w:rsidR="0001599B" w:rsidRPr="00F53AF2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</w:t>
            </w:r>
          </w:p>
        </w:tc>
        <w:tc>
          <w:tcPr>
            <w:tcW w:w="2923" w:type="dxa"/>
          </w:tcPr>
          <w:p w:rsidR="008F1B39" w:rsidRPr="001E641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01599B" w:rsidRPr="002B50C0" w:rsidTr="008E1103">
        <w:trPr>
          <w:trHeight w:val="1125"/>
        </w:trPr>
        <w:tc>
          <w:tcPr>
            <w:tcW w:w="2084" w:type="dxa"/>
          </w:tcPr>
          <w:p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Wdrożony System Zarządzania Uprawnieniami - uszczegółowienie kamienia z OZPI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99B" w:rsidRPr="0001599B" w:rsidRDefault="00487328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1 sztuka</w:t>
            </w:r>
          </w:p>
        </w:tc>
        <w:tc>
          <w:tcPr>
            <w:tcW w:w="1306" w:type="dxa"/>
          </w:tcPr>
          <w:p w:rsidR="0001599B" w:rsidRPr="0001599B" w:rsidRDefault="008F1B39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01599B"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.2021 r. </w:t>
            </w:r>
          </w:p>
        </w:tc>
        <w:tc>
          <w:tcPr>
            <w:tcW w:w="1395" w:type="dxa"/>
          </w:tcPr>
          <w:p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23" w:type="dxa"/>
          </w:tcPr>
          <w:p w:rsidR="00C82738" w:rsidRPr="001E641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01599B" w:rsidRPr="002B50C0" w:rsidTr="008E1103">
        <w:trPr>
          <w:trHeight w:val="1332"/>
        </w:trPr>
        <w:tc>
          <w:tcPr>
            <w:tcW w:w="2084" w:type="dxa"/>
          </w:tcPr>
          <w:p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Wdrożony System wsparc</w:t>
            </w:r>
            <w:r w:rsidR="007759B7">
              <w:rPr>
                <w:rFonts w:ascii="Arial" w:hAnsi="Arial" w:cs="Arial"/>
                <w:sz w:val="18"/>
                <w:szCs w:val="18"/>
              </w:rPr>
              <w:t>ia szkoleń stacjonarnych i eLea</w:t>
            </w:r>
            <w:r w:rsidRPr="0001599B">
              <w:rPr>
                <w:rFonts w:ascii="Arial" w:hAnsi="Arial" w:cs="Arial"/>
                <w:sz w:val="18"/>
                <w:szCs w:val="18"/>
              </w:rPr>
              <w:t>ningu - uszczegółowienie kamienia z OZPI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B7" w:rsidRDefault="007759B7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5 osób</w:t>
            </w:r>
          </w:p>
          <w:p w:rsidR="00821C33" w:rsidRDefault="00821C33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 – 10</w:t>
            </w:r>
            <w:r w:rsidRPr="00821C33">
              <w:rPr>
                <w:rFonts w:ascii="Arial" w:hAnsi="Arial" w:cs="Arial"/>
                <w:sz w:val="18"/>
                <w:szCs w:val="18"/>
              </w:rPr>
              <w:t xml:space="preserve"> osób</w:t>
            </w:r>
          </w:p>
          <w:p w:rsidR="0001599B" w:rsidRPr="0001599B" w:rsidRDefault="00821C33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</w:t>
            </w:r>
            <w:r w:rsidRPr="00821C33">
              <w:rPr>
                <w:rFonts w:ascii="Arial" w:hAnsi="Arial" w:cs="Arial"/>
                <w:sz w:val="18"/>
                <w:szCs w:val="18"/>
              </w:rPr>
              <w:t xml:space="preserve"> – 5 osób</w:t>
            </w:r>
          </w:p>
        </w:tc>
        <w:tc>
          <w:tcPr>
            <w:tcW w:w="1306" w:type="dxa"/>
          </w:tcPr>
          <w:p w:rsidR="0001599B" w:rsidRPr="0001599B" w:rsidRDefault="00723E4E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01599B"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.2021 r. </w:t>
            </w:r>
          </w:p>
        </w:tc>
        <w:tc>
          <w:tcPr>
            <w:tcW w:w="1395" w:type="dxa"/>
          </w:tcPr>
          <w:p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23" w:type="dxa"/>
          </w:tcPr>
          <w:p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01599B" w:rsidRPr="002B50C0" w:rsidTr="008E1103">
        <w:trPr>
          <w:trHeight w:val="838"/>
        </w:trPr>
        <w:tc>
          <w:tcPr>
            <w:tcW w:w="2084" w:type="dxa"/>
          </w:tcPr>
          <w:p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Zmodyfikowany system WPR - uszczegółowienie kamienia z OZPI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365" w:rsidRDefault="005B6365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1 sztuka</w:t>
            </w:r>
          </w:p>
          <w:p w:rsidR="0001599B" w:rsidRPr="0001599B" w:rsidRDefault="00280D0C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 – 2 sztuka</w:t>
            </w:r>
          </w:p>
        </w:tc>
        <w:tc>
          <w:tcPr>
            <w:tcW w:w="1306" w:type="dxa"/>
          </w:tcPr>
          <w:p w:rsidR="0001599B" w:rsidRPr="0001599B" w:rsidRDefault="0001599B" w:rsidP="00723E4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="00723E4E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.2021 r. </w:t>
            </w:r>
          </w:p>
        </w:tc>
        <w:tc>
          <w:tcPr>
            <w:tcW w:w="1395" w:type="dxa"/>
          </w:tcPr>
          <w:p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</w:t>
            </w:r>
          </w:p>
        </w:tc>
        <w:tc>
          <w:tcPr>
            <w:tcW w:w="2923" w:type="dxa"/>
          </w:tcPr>
          <w:p w:rsidR="00C82738" w:rsidRPr="001E6412" w:rsidRDefault="0001599B" w:rsidP="00C82738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127"/>
      </w:tblGrid>
      <w:tr w:rsidR="00047D9D" w:rsidRPr="002B50C0" w:rsidTr="00647A7F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127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:rsidTr="00647A7F">
        <w:trPr>
          <w:trHeight w:val="889"/>
        </w:trPr>
        <w:tc>
          <w:tcPr>
            <w:tcW w:w="2545" w:type="dxa"/>
          </w:tcPr>
          <w:p w:rsidR="008D4B4A" w:rsidRPr="0001599B" w:rsidRDefault="00AD7843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AD7843">
              <w:rPr>
                <w:rFonts w:cs="Arial"/>
                <w:sz w:val="18"/>
                <w:szCs w:val="18"/>
                <w:lang w:val="pl-PL" w:eastAsia="pl-PL"/>
              </w:rPr>
              <w:t xml:space="preserve">1 </w:t>
            </w:r>
            <w:r w:rsidR="008D4B4A" w:rsidRPr="008D4B4A">
              <w:rPr>
                <w:rFonts w:cs="Arial"/>
                <w:sz w:val="18"/>
                <w:szCs w:val="18"/>
                <w:lang w:val="pl-PL" w:eastAsia="pl-PL"/>
              </w:rPr>
              <w:t>Liczba uruchomionych systemów teleinformatycznych w podmiotach</w:t>
            </w:r>
            <w:r w:rsidR="008D4B4A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="008D4B4A" w:rsidRPr="008D4B4A">
              <w:rPr>
                <w:rFonts w:cs="Arial"/>
                <w:sz w:val="18"/>
                <w:szCs w:val="18"/>
                <w:lang w:val="pl-PL" w:eastAsia="pl-PL"/>
              </w:rPr>
              <w:t>wykonujących zadania publiczne</w:t>
            </w:r>
          </w:p>
        </w:tc>
        <w:tc>
          <w:tcPr>
            <w:tcW w:w="1278" w:type="dxa"/>
          </w:tcPr>
          <w:p w:rsidR="006A60AA" w:rsidRPr="0001599B" w:rsidRDefault="008D4B4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:rsidR="006A60AA" w:rsidRPr="0001599B" w:rsidRDefault="008D4B4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6A60AA" w:rsidRPr="0001599B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 r.</w:t>
            </w:r>
          </w:p>
        </w:tc>
        <w:tc>
          <w:tcPr>
            <w:tcW w:w="2127" w:type="dxa"/>
          </w:tcPr>
          <w:p w:rsidR="006A60AA" w:rsidRPr="0001599B" w:rsidRDefault="008D4B4A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szt.</w:t>
            </w:r>
          </w:p>
        </w:tc>
      </w:tr>
      <w:tr w:rsidR="008D4B4A" w:rsidRPr="002B50C0" w:rsidTr="00647A7F">
        <w:trPr>
          <w:trHeight w:val="138"/>
        </w:trPr>
        <w:tc>
          <w:tcPr>
            <w:tcW w:w="2545" w:type="dxa"/>
          </w:tcPr>
          <w:p w:rsidR="008D4B4A" w:rsidRPr="00AD7843" w:rsidRDefault="008D4B4A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2 </w:t>
            </w:r>
            <w:r w:rsidRPr="008D4B4A">
              <w:rPr>
                <w:rFonts w:cs="Arial"/>
                <w:sz w:val="18"/>
                <w:szCs w:val="18"/>
                <w:lang w:val="pl-PL" w:eastAsia="pl-PL"/>
              </w:rPr>
              <w:t>Liczba pracowników IT podmiotów wykonujących zadania publiczne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Pr="008D4B4A">
              <w:rPr>
                <w:rFonts w:cs="Arial"/>
                <w:sz w:val="18"/>
                <w:szCs w:val="18"/>
                <w:lang w:val="pl-PL" w:eastAsia="pl-PL"/>
              </w:rPr>
              <w:t>objętych wsparciem szkoleniowym</w:t>
            </w:r>
            <w:r w:rsidR="00BA574F">
              <w:rPr>
                <w:rFonts w:cs="Arial"/>
                <w:sz w:val="18"/>
                <w:szCs w:val="18"/>
                <w:lang w:val="pl-PL" w:eastAsia="pl-PL"/>
              </w:rPr>
              <w:t xml:space="preserve"> - mężczyźni</w:t>
            </w:r>
          </w:p>
        </w:tc>
        <w:tc>
          <w:tcPr>
            <w:tcW w:w="1278" w:type="dxa"/>
          </w:tcPr>
          <w:p w:rsidR="008D4B4A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8D4B4A" w:rsidRPr="004904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9044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8D4B4A" w:rsidRPr="0049044F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9044F">
              <w:rPr>
                <w:rFonts w:ascii="Arial" w:hAnsi="Arial" w:cs="Arial"/>
                <w:sz w:val="18"/>
                <w:szCs w:val="18"/>
                <w:lang w:eastAsia="pl-PL"/>
              </w:rPr>
              <w:t>05.2021</w:t>
            </w:r>
          </w:p>
        </w:tc>
        <w:tc>
          <w:tcPr>
            <w:tcW w:w="2127" w:type="dxa"/>
          </w:tcPr>
          <w:p w:rsidR="008D4B4A" w:rsidRDefault="00BA574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osób</w:t>
            </w:r>
          </w:p>
        </w:tc>
      </w:tr>
      <w:tr w:rsidR="00BA574F" w:rsidRPr="002B50C0" w:rsidTr="00647A7F">
        <w:trPr>
          <w:trHeight w:val="1302"/>
        </w:trPr>
        <w:tc>
          <w:tcPr>
            <w:tcW w:w="2545" w:type="dxa"/>
          </w:tcPr>
          <w:p w:rsidR="00BA574F" w:rsidRDefault="00BA574F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3 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Liczba pracowników podmiot ów wykonujących zadania publiczne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niebędących pracownikami IT, objętych wsparciem szkoleniowym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– kobiety</w:t>
            </w:r>
          </w:p>
        </w:tc>
        <w:tc>
          <w:tcPr>
            <w:tcW w:w="1278" w:type="dxa"/>
          </w:tcPr>
          <w:p w:rsidR="00BA57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BA574F" w:rsidRPr="004904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9044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:rsidR="00BA574F" w:rsidRPr="0049044F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9044F">
              <w:rPr>
                <w:rFonts w:ascii="Arial" w:hAnsi="Arial" w:cs="Arial"/>
                <w:sz w:val="18"/>
                <w:szCs w:val="18"/>
                <w:lang w:eastAsia="pl-PL"/>
              </w:rPr>
              <w:t>05.2021</w:t>
            </w:r>
          </w:p>
        </w:tc>
        <w:tc>
          <w:tcPr>
            <w:tcW w:w="2127" w:type="dxa"/>
          </w:tcPr>
          <w:p w:rsidR="00BA574F" w:rsidRDefault="00BA574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osób</w:t>
            </w:r>
          </w:p>
        </w:tc>
      </w:tr>
      <w:tr w:rsidR="00BA574F" w:rsidRPr="002B50C0" w:rsidTr="00647A7F">
        <w:trPr>
          <w:trHeight w:val="134"/>
        </w:trPr>
        <w:tc>
          <w:tcPr>
            <w:tcW w:w="2545" w:type="dxa"/>
          </w:tcPr>
          <w:p w:rsidR="00BA574F" w:rsidRDefault="00BA574F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4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 xml:space="preserve"> Liczba pracowników podmiot ów wykonuj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ących zadania publiczne niebędących pracownikami IT, objętych wsparciem szkoleniowym – mężczyźni</w:t>
            </w:r>
          </w:p>
        </w:tc>
        <w:tc>
          <w:tcPr>
            <w:tcW w:w="1278" w:type="dxa"/>
          </w:tcPr>
          <w:p w:rsidR="00BA57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BA574F" w:rsidRPr="004904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9044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BA574F" w:rsidRPr="0049044F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9044F">
              <w:rPr>
                <w:rFonts w:ascii="Arial" w:hAnsi="Arial" w:cs="Arial"/>
                <w:sz w:val="18"/>
                <w:szCs w:val="18"/>
                <w:lang w:eastAsia="pl-PL"/>
              </w:rPr>
              <w:t>05.2021</w:t>
            </w:r>
          </w:p>
        </w:tc>
        <w:tc>
          <w:tcPr>
            <w:tcW w:w="2127" w:type="dxa"/>
          </w:tcPr>
          <w:p w:rsidR="00BA574F" w:rsidRDefault="00BA574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osób</w:t>
            </w:r>
          </w:p>
        </w:tc>
      </w:tr>
      <w:tr w:rsidR="008D4B4A" w:rsidRPr="002B50C0" w:rsidTr="00647A7F">
        <w:trPr>
          <w:trHeight w:val="1327"/>
        </w:trPr>
        <w:tc>
          <w:tcPr>
            <w:tcW w:w="2545" w:type="dxa"/>
          </w:tcPr>
          <w:p w:rsidR="008D4B4A" w:rsidRDefault="00BA574F" w:rsidP="008D4B4A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5</w:t>
            </w:r>
            <w:r w:rsidR="008D4B4A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="008D4B4A" w:rsidRPr="00AD7843">
              <w:rPr>
                <w:rFonts w:cs="Arial"/>
                <w:sz w:val="18"/>
                <w:szCs w:val="18"/>
                <w:lang w:val="pl-PL" w:eastAsia="pl-PL"/>
              </w:rPr>
              <w:t>Liczba podmiotów, które usprawniły funkcjonowanie w zakresie objętym katalogiem rekomendacji dotyczących awansu cyfrowego</w:t>
            </w:r>
          </w:p>
        </w:tc>
        <w:tc>
          <w:tcPr>
            <w:tcW w:w="1278" w:type="dxa"/>
          </w:tcPr>
          <w:p w:rsidR="008D4B4A" w:rsidRDefault="008D4B4A" w:rsidP="008D4B4A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:rsidR="008D4B4A" w:rsidRPr="0049044F" w:rsidRDefault="00446D55" w:rsidP="008D4B4A">
            <w:pPr>
              <w:rPr>
                <w:rFonts w:ascii="Arial" w:hAnsi="Arial" w:cs="Arial"/>
                <w:sz w:val="18"/>
                <w:szCs w:val="18"/>
              </w:rPr>
            </w:pPr>
            <w:r w:rsidRPr="0049044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8D4B4A" w:rsidRPr="0049044F" w:rsidRDefault="0026388E" w:rsidP="008D4B4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9044F"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127" w:type="dxa"/>
          </w:tcPr>
          <w:p w:rsidR="008D4B4A" w:rsidRDefault="0026388E" w:rsidP="008D4B4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  <w:r w:rsidR="008D4B4A" w:rsidRPr="0001599B">
              <w:rPr>
                <w:rFonts w:ascii="Arial" w:hAnsi="Arial" w:cs="Arial"/>
                <w:sz w:val="18"/>
                <w:szCs w:val="20"/>
              </w:rPr>
              <w:t xml:space="preserve"> szt. </w:t>
            </w:r>
          </w:p>
          <w:p w:rsidR="001E6412" w:rsidRDefault="001E6412" w:rsidP="008D4B4A">
            <w:pPr>
              <w:rPr>
                <w:rFonts w:ascii="Arial" w:hAnsi="Arial" w:cs="Arial"/>
                <w:sz w:val="18"/>
                <w:szCs w:val="20"/>
              </w:rPr>
            </w:pPr>
          </w:p>
          <w:p w:rsidR="001E6412" w:rsidRDefault="001E6412" w:rsidP="008D4B4A">
            <w:pPr>
              <w:rPr>
                <w:rFonts w:ascii="Arial" w:hAnsi="Arial" w:cs="Arial"/>
                <w:sz w:val="18"/>
                <w:szCs w:val="20"/>
              </w:rPr>
            </w:pPr>
          </w:p>
          <w:p w:rsidR="001E6412" w:rsidRDefault="001E6412" w:rsidP="008D4B4A">
            <w:pPr>
              <w:rPr>
                <w:rFonts w:ascii="Arial" w:hAnsi="Arial" w:cs="Arial"/>
                <w:sz w:val="18"/>
                <w:szCs w:val="20"/>
              </w:rPr>
            </w:pPr>
          </w:p>
          <w:p w:rsidR="001E6412" w:rsidRDefault="001E6412" w:rsidP="008D4B4A">
            <w:pPr>
              <w:rPr>
                <w:rFonts w:ascii="Arial" w:hAnsi="Arial" w:cs="Arial"/>
                <w:sz w:val="18"/>
                <w:szCs w:val="20"/>
              </w:rPr>
            </w:pPr>
          </w:p>
          <w:p w:rsidR="001E6412" w:rsidRDefault="001E6412" w:rsidP="008D4B4A">
            <w:pPr>
              <w:rPr>
                <w:rFonts w:ascii="Arial" w:hAnsi="Arial" w:cs="Arial"/>
                <w:sz w:val="18"/>
                <w:szCs w:val="20"/>
              </w:rPr>
            </w:pPr>
          </w:p>
          <w:p w:rsidR="001E6412" w:rsidRDefault="001E6412" w:rsidP="008D4B4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7D2C34" w:rsidRPr="002B50C0" w:rsidRDefault="007D2C34" w:rsidP="005625DF">
      <w:pPr>
        <w:pStyle w:val="Nagwek2"/>
        <w:numPr>
          <w:ilvl w:val="0"/>
          <w:numId w:val="19"/>
        </w:numPr>
        <w:spacing w:before="360" w:after="120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  <w:r w:rsidR="00647A7F">
        <w:rPr>
          <w:rFonts w:ascii="Arial" w:hAnsi="Arial" w:cs="Arial"/>
          <w:color w:val="767171" w:themeColor="background2" w:themeShade="80"/>
          <w:sz w:val="20"/>
          <w:szCs w:val="20"/>
        </w:rPr>
        <w:t xml:space="preserve"> - 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2547"/>
        <w:gridCol w:w="1430"/>
        <w:gridCol w:w="1398"/>
        <w:gridCol w:w="4118"/>
      </w:tblGrid>
      <w:tr w:rsidR="007D38BD" w:rsidRPr="002B50C0" w:rsidTr="00647A7F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430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8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8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92D98" w:rsidRPr="002B50C0" w:rsidTr="00647A7F">
        <w:tc>
          <w:tcPr>
            <w:tcW w:w="2547" w:type="dxa"/>
          </w:tcPr>
          <w:p w:rsidR="00A92D98" w:rsidRPr="0001599B" w:rsidRDefault="00647A7F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  <w:tc>
          <w:tcPr>
            <w:tcW w:w="1430" w:type="dxa"/>
          </w:tcPr>
          <w:p w:rsidR="00A92D98" w:rsidRPr="0001599B" w:rsidRDefault="00647A7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  <w:tc>
          <w:tcPr>
            <w:tcW w:w="1398" w:type="dxa"/>
          </w:tcPr>
          <w:p w:rsidR="00A92D98" w:rsidRPr="0001599B" w:rsidRDefault="00647A7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  <w:tc>
          <w:tcPr>
            <w:tcW w:w="4118" w:type="dxa"/>
          </w:tcPr>
          <w:p w:rsidR="00A92D98" w:rsidRPr="0001599B" w:rsidRDefault="00647A7F" w:rsidP="00C1106C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</w:tr>
    </w:tbl>
    <w:p w:rsidR="00933BEC" w:rsidRPr="002B50C0" w:rsidRDefault="00933BEC" w:rsidP="005625DF">
      <w:pPr>
        <w:pStyle w:val="Nagwek2"/>
        <w:numPr>
          <w:ilvl w:val="0"/>
          <w:numId w:val="19"/>
        </w:numPr>
        <w:spacing w:before="360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10"/>
        <w:gridCol w:w="1261"/>
        <w:gridCol w:w="1395"/>
        <w:gridCol w:w="4168"/>
      </w:tblGrid>
      <w:tr w:rsidR="00C6751B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8460F" w:rsidRPr="002B50C0" w:rsidTr="00C6751B">
        <w:tc>
          <w:tcPr>
            <w:tcW w:w="2937" w:type="dxa"/>
          </w:tcPr>
          <w:p w:rsidR="0048460F" w:rsidRPr="0001599B" w:rsidRDefault="0048460F" w:rsidP="0048460F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  <w:tc>
          <w:tcPr>
            <w:tcW w:w="1169" w:type="dxa"/>
          </w:tcPr>
          <w:p w:rsidR="0048460F" w:rsidRPr="0001599B" w:rsidRDefault="0048460F" w:rsidP="0048460F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  <w:tc>
          <w:tcPr>
            <w:tcW w:w="1134" w:type="dxa"/>
          </w:tcPr>
          <w:p w:rsidR="0048460F" w:rsidRPr="0001599B" w:rsidRDefault="0048460F" w:rsidP="0048460F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  <w:tc>
          <w:tcPr>
            <w:tcW w:w="4394" w:type="dxa"/>
          </w:tcPr>
          <w:p w:rsidR="0048460F" w:rsidRPr="0001599B" w:rsidRDefault="0048460F" w:rsidP="0048460F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</w:tr>
    </w:tbl>
    <w:p w:rsidR="004C1D48" w:rsidRPr="00F25348" w:rsidRDefault="004C1D48" w:rsidP="005625DF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</w:tc>
      </w:tr>
      <w:tr w:rsidR="004C1D48" w:rsidRPr="002B50C0" w:rsidTr="00B60A3C">
        <w:trPr>
          <w:trHeight w:val="676"/>
        </w:trPr>
        <w:tc>
          <w:tcPr>
            <w:tcW w:w="2547" w:type="dxa"/>
          </w:tcPr>
          <w:p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Elektronicznego Zarządzania Dokumentacją (EZ</w:t>
            </w:r>
            <w:r w:rsidR="00A92D98" w:rsidRPr="0001599B">
              <w:rPr>
                <w:rFonts w:ascii="Arial" w:hAnsi="Arial" w:cs="Arial"/>
                <w:sz w:val="18"/>
                <w:szCs w:val="18"/>
              </w:rPr>
              <w:t>D PUW</w:t>
            </w:r>
            <w:r w:rsidRPr="0001599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:rsidR="00A86449" w:rsidRPr="0001599B" w:rsidRDefault="00B60A3C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:rsidR="004C1D48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Jeżeli będzie to możliwe (system EZD PUW będzie gotowym rozwiązaniem dostępnym na rynku, które choć parametryzowane i konfigurowane pod potrzeby ORE, nie gwarantuje pełnej komplementarności) Wdrożenie będzie następowało</w:t>
            </w:r>
          </w:p>
          <w:p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 znacznym stopniu równolegle</w:t>
            </w:r>
          </w:p>
          <w:p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z tworzeniem systemu WPR</w:t>
            </w:r>
          </w:p>
          <w:p w:rsidR="004C1D48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by ułatwić prace integracyjne oraz zapewnić komplementarność systemów.</w:t>
            </w:r>
          </w:p>
          <w:p w:rsidR="00726D20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Prace analityczno-organizacyjne, nie rozpoczęły się jeszcze realne działania w projekcie.</w:t>
            </w:r>
          </w:p>
        </w:tc>
      </w:tr>
      <w:tr w:rsidR="00B60A3C" w:rsidRPr="002B50C0" w:rsidTr="00B60A3C">
        <w:trPr>
          <w:trHeight w:val="563"/>
        </w:trPr>
        <w:tc>
          <w:tcPr>
            <w:tcW w:w="2547" w:type="dxa"/>
          </w:tcPr>
          <w:p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Wirtualna Przestrzeń Robocza</w:t>
            </w:r>
          </w:p>
        </w:tc>
        <w:tc>
          <w:tcPr>
            <w:tcW w:w="1701" w:type="dxa"/>
          </w:tcPr>
          <w:p w:rsidR="00B60A3C" w:rsidRPr="008E1103" w:rsidRDefault="00B60A3C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:rsidR="00B60A3C" w:rsidRPr="0001599B" w:rsidRDefault="00B60A3C" w:rsidP="002D433F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:rsidR="00B60A3C" w:rsidRPr="0001599B" w:rsidRDefault="00A92D98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Komplementarny wobec większości pozostałych systemów wchodzących w skład Projektu, ma pełnić funkcję elementu centralnego, integrującego i rozszerzającego funkcje innych systemów.</w:t>
            </w:r>
          </w:p>
        </w:tc>
      </w:tr>
      <w:tr w:rsidR="00B60A3C" w:rsidRPr="002B50C0" w:rsidTr="00B60A3C">
        <w:trPr>
          <w:trHeight w:val="526"/>
        </w:trPr>
        <w:tc>
          <w:tcPr>
            <w:tcW w:w="2547" w:type="dxa"/>
          </w:tcPr>
          <w:p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System Finansowo – Kadrowo – Płacowy </w:t>
            </w:r>
          </w:p>
        </w:tc>
        <w:tc>
          <w:tcPr>
            <w:tcW w:w="1701" w:type="dxa"/>
          </w:tcPr>
          <w:p w:rsidR="00B60A3C" w:rsidRPr="008E1103" w:rsidRDefault="00B60A3C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:rsidR="00B60A3C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:rsidR="00B60A3C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Jeżeli będzie to możliwe (system finansowo-kadrowo-płacowy będzie gotowym rozwiązaniem dostępnym na rynku, które choć parametryzowane i konfigurowane pod potrzeby ORE, nie gwarantuje pełnej komplementarności) wdrożone zostanie oprogramowanie oraz wytworzone API zapewniające współpracę z pozostałymi komponentami projektu oraz umożliwiające pobieranie danych.</w:t>
            </w:r>
          </w:p>
          <w:p w:rsidR="00726D20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Prace analityczno-organizacyjne, nie rozpoczęły się jeszcze realne działania w projekcie.</w:t>
            </w:r>
          </w:p>
        </w:tc>
      </w:tr>
      <w:tr w:rsidR="00B60A3C" w:rsidRPr="002B50C0" w:rsidTr="00B60A3C">
        <w:trPr>
          <w:trHeight w:val="500"/>
        </w:trPr>
        <w:tc>
          <w:tcPr>
            <w:tcW w:w="2547" w:type="dxa"/>
          </w:tcPr>
          <w:p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System Zarządzania Uprawnieniami </w:t>
            </w:r>
          </w:p>
        </w:tc>
        <w:tc>
          <w:tcPr>
            <w:tcW w:w="1701" w:type="dxa"/>
          </w:tcPr>
          <w:p w:rsidR="00B60A3C" w:rsidRPr="0001599B" w:rsidRDefault="00B60A3C" w:rsidP="00A86449">
            <w:pPr>
              <w:rPr>
                <w:rFonts w:cs="Arial"/>
                <w:lang w:eastAsia="pl-PL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:rsidR="00B60A3C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:rsidR="00B60A3C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Pomiędzy WPR i Systemem Zarządzania Uprawnieniami przenoszone będą informacje o uprawnieniach jakie do danego systemu mają/powinni mieć użytkownicy. Dzięki temu możliwe będzie łatwe nadawanie uprawnień do licznie funkcjonujących w ORE systemów. W ramach systemu nastąpi inwentaryzacja pozostałych systemów informatycznych (również niezwiązanych z projektem) pod kątem funkcjonującego w nich systemu uprawnień, by system mógł nadzorować zmia</w:t>
            </w:r>
            <w:r w:rsidRPr="0001599B">
              <w:rPr>
                <w:rFonts w:ascii="Arial" w:hAnsi="Arial" w:cs="Arial"/>
                <w:sz w:val="18"/>
                <w:szCs w:val="18"/>
              </w:rPr>
              <w:lastRenderedPageBreak/>
              <w:t>ny uprawnień i uczestniczyć w ich nadawaniu i odbieraniu.</w:t>
            </w:r>
          </w:p>
          <w:p w:rsidR="00726D20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Prace analityczno-organizacyjne, nie rozpoczęły się jeszcze realne działania w projekcie.</w:t>
            </w:r>
          </w:p>
        </w:tc>
      </w:tr>
      <w:tr w:rsidR="00B60A3C" w:rsidRPr="002B50C0" w:rsidTr="002D433F">
        <w:trPr>
          <w:trHeight w:val="789"/>
        </w:trPr>
        <w:tc>
          <w:tcPr>
            <w:tcW w:w="2547" w:type="dxa"/>
          </w:tcPr>
          <w:p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lastRenderedPageBreak/>
              <w:t>System wsparcie Elearningu</w:t>
            </w:r>
          </w:p>
        </w:tc>
        <w:tc>
          <w:tcPr>
            <w:tcW w:w="1701" w:type="dxa"/>
          </w:tcPr>
          <w:p w:rsidR="00B60A3C" w:rsidRPr="008E1103" w:rsidRDefault="00B60A3C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:rsidR="00B60A3C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uzupełni funkcjonalności istniejącego modułu „Narzędzie do kształtowania asynchronicznego na odległość” o nowe możliwości Bezpośredni dostęp do bazy danych lub API. W ramach tworzonego komponentu zwiększona zostanie dotychczasowych efektywność działań eLearningowych w zakresie m.in. zarządzania użytkownikami kursu, zasobami edukacyjnymi, postępami w nauce oraz funkcjami rejestracji i raportowania.</w:t>
            </w:r>
          </w:p>
          <w:p w:rsidR="00B60A3C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Prace analityczno-organizacyjne, nie rozpoczęły się jeszcze realne działania w projekcie.</w:t>
            </w:r>
          </w:p>
        </w:tc>
      </w:tr>
      <w:tr w:rsidR="005F0CC5" w:rsidRPr="002B50C0" w:rsidTr="002D433F">
        <w:trPr>
          <w:trHeight w:val="789"/>
        </w:trPr>
        <w:tc>
          <w:tcPr>
            <w:tcW w:w="2547" w:type="dxa"/>
          </w:tcPr>
          <w:p w:rsidR="005F0CC5" w:rsidRPr="0001599B" w:rsidRDefault="005F0CC5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SKD/RCP</w:t>
            </w:r>
          </w:p>
        </w:tc>
        <w:tc>
          <w:tcPr>
            <w:tcW w:w="1701" w:type="dxa"/>
          </w:tcPr>
          <w:p w:rsidR="005F0CC5" w:rsidRPr="008E1103" w:rsidRDefault="005F0CC5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:rsidR="005F0CC5" w:rsidRPr="0001599B" w:rsidRDefault="005F0CC5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:rsidR="005F0CC5" w:rsidRPr="0001599B" w:rsidRDefault="005F0CC5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System kontroli dostępu, pierwotnie częściowo komplementarny z systemami: WPR oraz Finansowo – Kadrowo – Płacowym. Obecnie, ze względu na zmianę uwarunkowań zewnętrznych, niezależnych od Beneficjenta, została złożona do CPPC uaktualniona dokumentacja projektowa uwzględniająca możliwość opóźnienia lub braku realizacji tego produktu. </w:t>
            </w:r>
          </w:p>
        </w:tc>
      </w:tr>
    </w:tbl>
    <w:p w:rsidR="00BB059E" w:rsidRPr="002B50C0" w:rsidRDefault="00BB059E" w:rsidP="005625DF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152"/>
        <w:gridCol w:w="1688"/>
        <w:gridCol w:w="2294"/>
        <w:gridCol w:w="2364"/>
      </w:tblGrid>
      <w:tr w:rsidR="00322614" w:rsidRPr="002B50C0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:rsidTr="00122526">
        <w:trPr>
          <w:trHeight w:val="1227"/>
        </w:trPr>
        <w:tc>
          <w:tcPr>
            <w:tcW w:w="3265" w:type="dxa"/>
            <w:vAlign w:val="center"/>
          </w:tcPr>
          <w:p w:rsidR="00322614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Niedoszacowanie nakładów inwestycyjnych</w:t>
            </w:r>
          </w:p>
        </w:tc>
        <w:tc>
          <w:tcPr>
            <w:tcW w:w="1697" w:type="dxa"/>
            <w:vAlign w:val="center"/>
          </w:tcPr>
          <w:p w:rsidR="00322614" w:rsidRPr="00756179" w:rsidRDefault="00756179" w:rsidP="0012252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56179">
              <w:rPr>
                <w:rFonts w:ascii="Arial" w:hAnsi="Arial" w:cs="Arial"/>
                <w:color w:val="000000" w:themeColor="text1"/>
                <w:sz w:val="18"/>
                <w:szCs w:val="20"/>
              </w:rPr>
              <w:t>Średnie</w:t>
            </w:r>
          </w:p>
        </w:tc>
        <w:tc>
          <w:tcPr>
            <w:tcW w:w="2126" w:type="dxa"/>
            <w:vAlign w:val="center"/>
          </w:tcPr>
          <w:p w:rsidR="00322614" w:rsidRPr="00756179" w:rsidRDefault="00756179" w:rsidP="0012252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56179">
              <w:rPr>
                <w:rFonts w:ascii="Arial" w:hAnsi="Arial" w:cs="Arial"/>
                <w:color w:val="000000" w:themeColor="text1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:rsidR="00122526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Przygotowanie szczegółowego zakres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u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przedmiotowego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projektu</w:t>
            </w:r>
          </w:p>
          <w:p w:rsidR="00122526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122526" w:rsidRPr="003B5F80" w:rsidRDefault="005F5CAE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Rzetelne oszacowanie kosztów realizacji projektu </w:t>
            </w:r>
            <w:r w:rsidR="00122526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z zachowaniem należytej staranności</w:t>
            </w:r>
          </w:p>
          <w:p w:rsidR="00122526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322614" w:rsidRDefault="003B5F80" w:rsidP="0028008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Efekty</w:t>
            </w:r>
            <w:r w:rsidR="001B42C0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: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Z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achowanie zgodności wartości</w:t>
            </w:r>
            <w:r w:rsidR="00122526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nakładów 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 </w:t>
            </w:r>
            <w:r w:rsidR="00122526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cenami rynkowymi.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Bieżący monitoring wyników innych przetargów dotyczących podobnego zakresu działań by utrzymać bieżącą aktualność szacowań cen, a także analiza aktualnych rozwiązań technologicznych by uniknąć angażowania się w tracące na znaczeniu rynkowym produkty, co często wiązałoby się ze zmniejszoną konkurencyjnością dostawców i zwiększeniem cen.</w:t>
            </w:r>
          </w:p>
          <w:p w:rsidR="004D5C13" w:rsidRDefault="004D5C13" w:rsidP="0028008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4696E" w:rsidRPr="00E4696E" w:rsidRDefault="00C76452" w:rsidP="00AA620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N</w:t>
            </w:r>
            <w:r w:rsidR="004D5C13"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astąpiła zmiana w zakresie ryzyka w stosunku do </w:t>
            </w:r>
            <w:r w:rsidR="00AA6200"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>po</w:t>
            </w:r>
            <w:r w:rsidR="004D5C13"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>przedniego okresu spra</w:t>
            </w:r>
            <w:r w:rsidR="00A845C9"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wozdawczego. </w:t>
            </w:r>
          </w:p>
          <w:p w:rsidR="00E4696E" w:rsidRPr="00E4696E" w:rsidRDefault="00E4696E" w:rsidP="00AA620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4D5C13" w:rsidRPr="003B5F80" w:rsidRDefault="00A845C9" w:rsidP="00AA620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 związku z powyższym podjęto działania mające na celu minimalizację wzrastającego ryzyka poprzez dokonanie wspólnie z Partnerem szczegółowej analizy szacowania wartości zadań (w szczególności związanych z zamówieniami publicznymi) w zakresie </w:t>
            </w:r>
            <w:r w:rsidR="007E4717"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optymalizacji rozwiązań dotyczących zakupu i wdrażania systemów informatycznych </w:t>
            </w:r>
            <w:r w:rsidR="00E40521"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>z uwzględnieniem zasady nakład – rezultat.</w:t>
            </w:r>
            <w:r w:rsidR="00AA6200"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Ponadto dokonano także analizy budżetu projektu w kontekście ewentualnych przesunięć środków finansowych z uwzględnieniem zachowania odpowiedniej jakości realizacji wszystkich zaplanowanych produktów, KM jak też osiągnięcia wskaźników projektowych.</w:t>
            </w:r>
            <w:r w:rsidR="00AA620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</w:tc>
      </w:tr>
      <w:tr w:rsidR="00122526" w:rsidRPr="002B50C0" w:rsidTr="00122526">
        <w:trPr>
          <w:trHeight w:val="300"/>
        </w:trPr>
        <w:tc>
          <w:tcPr>
            <w:tcW w:w="3265" w:type="dxa"/>
            <w:vAlign w:val="center"/>
          </w:tcPr>
          <w:p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lastRenderedPageBreak/>
              <w:t>Zaburzenia przepływów finansowych</w:t>
            </w:r>
          </w:p>
        </w:tc>
        <w:tc>
          <w:tcPr>
            <w:tcW w:w="1697" w:type="dxa"/>
            <w:vAlign w:val="center"/>
          </w:tcPr>
          <w:p w:rsidR="00122526" w:rsidRPr="00960E98" w:rsidRDefault="004D3477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:rsidR="00122526" w:rsidRPr="00960E98" w:rsidRDefault="00122526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:rsidR="00122526" w:rsidRPr="00960E98" w:rsidRDefault="00122526" w:rsidP="00A92D98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 xml:space="preserve">Utrzymywanie płynności finansowej w latach 2015- </w:t>
            </w:r>
            <w:r w:rsidR="00A92D98" w:rsidRPr="00960E98">
              <w:rPr>
                <w:rFonts w:ascii="Arial" w:hAnsi="Arial" w:cs="Arial"/>
                <w:sz w:val="18"/>
                <w:szCs w:val="20"/>
              </w:rPr>
              <w:t>2018</w:t>
            </w:r>
            <w:r w:rsidR="00A308C2" w:rsidRPr="00960E98">
              <w:rPr>
                <w:rFonts w:ascii="Arial" w:hAnsi="Arial" w:cs="Arial"/>
                <w:sz w:val="18"/>
                <w:szCs w:val="20"/>
              </w:rPr>
              <w:t>, pomimo osiągania straty</w:t>
            </w:r>
            <w:r w:rsidRPr="00960E98">
              <w:rPr>
                <w:rFonts w:ascii="Arial" w:hAnsi="Arial" w:cs="Arial"/>
                <w:sz w:val="18"/>
                <w:szCs w:val="20"/>
              </w:rPr>
              <w:t xml:space="preserve"> netto z działalności wskazuje, iż sytuacja finansowa beneficjenta jest stabilna i bezpieczna.</w:t>
            </w:r>
          </w:p>
          <w:p w:rsidR="005B38EF" w:rsidRPr="00960E98" w:rsidRDefault="005B38EF" w:rsidP="00A92D98">
            <w:pPr>
              <w:rPr>
                <w:rFonts w:ascii="Arial" w:hAnsi="Arial" w:cs="Arial"/>
                <w:sz w:val="18"/>
                <w:szCs w:val="20"/>
              </w:rPr>
            </w:pPr>
          </w:p>
          <w:p w:rsidR="005B38EF" w:rsidRPr="00960E98" w:rsidRDefault="00960E98" w:rsidP="00A92D98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 xml:space="preserve">Efekty: 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 xml:space="preserve">Szczegółowo zaplanowanie </w:t>
            </w:r>
            <w:r>
              <w:rPr>
                <w:rFonts w:ascii="Arial" w:hAnsi="Arial" w:cs="Arial"/>
                <w:sz w:val="18"/>
                <w:szCs w:val="20"/>
              </w:rPr>
              <w:t>wydatkowanie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 xml:space="preserve"> środków </w:t>
            </w:r>
            <w:r>
              <w:rPr>
                <w:rFonts w:ascii="Arial" w:hAnsi="Arial" w:cs="Arial"/>
                <w:sz w:val="18"/>
                <w:szCs w:val="20"/>
              </w:rPr>
              <w:t xml:space="preserve">powinno 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>wpł</w:t>
            </w:r>
            <w:r>
              <w:rPr>
                <w:rFonts w:ascii="Arial" w:hAnsi="Arial" w:cs="Arial"/>
                <w:sz w:val="18"/>
                <w:szCs w:val="20"/>
              </w:rPr>
              <w:t>ynąć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 xml:space="preserve"> na minimalizację </w:t>
            </w:r>
            <w:r>
              <w:rPr>
                <w:rFonts w:ascii="Arial" w:hAnsi="Arial" w:cs="Arial"/>
                <w:sz w:val="18"/>
                <w:szCs w:val="20"/>
              </w:rPr>
              <w:t xml:space="preserve">ryzyka lub jego całkowite wyeliminowanie. </w:t>
            </w:r>
          </w:p>
          <w:p w:rsidR="00960E98" w:rsidRDefault="00960E98" w:rsidP="00A92D98">
            <w:pPr>
              <w:rPr>
                <w:rFonts w:ascii="Arial" w:hAnsi="Arial" w:cs="Arial"/>
                <w:sz w:val="18"/>
                <w:szCs w:val="20"/>
              </w:rPr>
            </w:pPr>
          </w:p>
          <w:p w:rsidR="004D5C13" w:rsidRPr="00960E98" w:rsidRDefault="004D5C13" w:rsidP="00A92D9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stosunku do przedniego okresu sprawozdawczego</w:t>
            </w:r>
          </w:p>
        </w:tc>
      </w:tr>
      <w:tr w:rsidR="00122526" w:rsidRPr="002B50C0" w:rsidTr="00122526">
        <w:trPr>
          <w:trHeight w:val="1769"/>
        </w:trPr>
        <w:tc>
          <w:tcPr>
            <w:tcW w:w="3265" w:type="dxa"/>
            <w:vAlign w:val="center"/>
          </w:tcPr>
          <w:p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Przedłużające się procedury związane z wyłonieniem wykonawców/</w:t>
            </w:r>
          </w:p>
        </w:tc>
        <w:tc>
          <w:tcPr>
            <w:tcW w:w="1697" w:type="dxa"/>
            <w:vAlign w:val="center"/>
          </w:tcPr>
          <w:p w:rsidR="00122526" w:rsidRPr="00960E98" w:rsidRDefault="00122526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:rsidR="00122526" w:rsidRPr="00960E98" w:rsidRDefault="00122526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Przejrzyste procedury wydatkowania środków</w:t>
            </w:r>
          </w:p>
          <w:p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</w:p>
          <w:p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Przygotowywanie procedur wyłonienia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wykonawców oraz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dostawców z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odpowiednim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wyprzedzeniem</w:t>
            </w:r>
          </w:p>
          <w:p w:rsidR="00960E98" w:rsidRPr="00960E98" w:rsidRDefault="00960E98" w:rsidP="00122526">
            <w:pPr>
              <w:rPr>
                <w:rFonts w:ascii="Arial" w:hAnsi="Arial" w:cs="Arial"/>
                <w:sz w:val="18"/>
                <w:szCs w:val="20"/>
              </w:rPr>
            </w:pPr>
          </w:p>
          <w:p w:rsidR="00960E98" w:rsidRPr="00960E98" w:rsidRDefault="00960E98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 xml:space="preserve">Efekty: Zastosowanie powyższych procedur powinno wpłynąć na minimalizację ryzyka lub co </w:t>
            </w:r>
            <w:r w:rsidRPr="00960E98">
              <w:rPr>
                <w:rFonts w:ascii="Arial" w:hAnsi="Arial" w:cs="Arial"/>
                <w:sz w:val="18"/>
                <w:szCs w:val="20"/>
              </w:rPr>
              <w:lastRenderedPageBreak/>
              <w:t>najmniej utrzymać stopień ryzyka na tym samym poziomie.</w:t>
            </w:r>
          </w:p>
          <w:p w:rsidR="004D5C13" w:rsidRDefault="004D5C13" w:rsidP="00122526">
            <w:pPr>
              <w:rPr>
                <w:rFonts w:ascii="Arial" w:hAnsi="Arial" w:cs="Arial"/>
                <w:sz w:val="18"/>
                <w:szCs w:val="20"/>
              </w:rPr>
            </w:pPr>
          </w:p>
          <w:p w:rsidR="004D5C13" w:rsidRPr="00960E98" w:rsidRDefault="004D5C13" w:rsidP="0012252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stosunku do przedniego okresu sprawozdawczego</w:t>
            </w:r>
          </w:p>
        </w:tc>
      </w:tr>
      <w:tr w:rsidR="00110FE1" w:rsidRPr="002B50C0" w:rsidTr="00647A7F">
        <w:trPr>
          <w:trHeight w:val="875"/>
        </w:trPr>
        <w:tc>
          <w:tcPr>
            <w:tcW w:w="3265" w:type="dxa"/>
            <w:vAlign w:val="center"/>
          </w:tcPr>
          <w:p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lastRenderedPageBreak/>
              <w:t>Niewystarczająca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organizacja zasobów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ludzkich</w:t>
            </w:r>
          </w:p>
        </w:tc>
        <w:tc>
          <w:tcPr>
            <w:tcW w:w="1697" w:type="dxa"/>
            <w:vAlign w:val="center"/>
          </w:tcPr>
          <w:p w:rsidR="00110FE1" w:rsidRPr="00B242B9" w:rsidRDefault="00110FE1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:rsidR="00110FE1" w:rsidRPr="00B242B9" w:rsidRDefault="006F727B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Powołanie zespołu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nadzorującego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przygotowanie oraz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p</w:t>
            </w:r>
            <w:r w:rsidRPr="00B242B9">
              <w:rPr>
                <w:rFonts w:ascii="Arial" w:hAnsi="Arial" w:cs="Arial"/>
                <w:sz w:val="18"/>
                <w:szCs w:val="20"/>
              </w:rPr>
              <w:t>rzebieg realizacji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projektu.</w:t>
            </w:r>
          </w:p>
          <w:p w:rsidR="004D3477" w:rsidRPr="00B242B9" w:rsidRDefault="004D3477" w:rsidP="00110FE1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  <w:p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Zaangażowanie osób z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dużym doświadczeniem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w realizacji podobnych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projektów</w:t>
            </w:r>
          </w:p>
          <w:p w:rsidR="00B242B9" w:rsidRPr="00B242B9" w:rsidRDefault="00B242B9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Szczegółowy i jasny podział kompetencji i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obowiązków w zespole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zarządzającym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projektem</w:t>
            </w:r>
          </w:p>
          <w:p w:rsidR="00B242B9" w:rsidRPr="00B242B9" w:rsidRDefault="00B242B9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:rsidR="00B242B9" w:rsidRPr="00B242B9" w:rsidRDefault="00B242B9" w:rsidP="00B242B9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Efekty: Zastosowanie powyższych procedur powinno wpłynąć na minimalizację ryzyka lub co najmniej utrzymać stopień ryzyka na tym samym poziomie.</w:t>
            </w:r>
          </w:p>
          <w:p w:rsidR="00B242B9" w:rsidRDefault="00B242B9" w:rsidP="00B242B9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  <w:p w:rsidR="004D5C13" w:rsidRPr="00B242B9" w:rsidRDefault="004D5C13" w:rsidP="00B242B9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stosunku do przedniego okresu sprawozdawczego</w:t>
            </w:r>
          </w:p>
        </w:tc>
      </w:tr>
      <w:tr w:rsidR="00110FE1" w:rsidRPr="002B50C0" w:rsidTr="004D3477">
        <w:trPr>
          <w:trHeight w:val="2066"/>
        </w:trPr>
        <w:tc>
          <w:tcPr>
            <w:tcW w:w="3265" w:type="dxa"/>
            <w:vAlign w:val="center"/>
          </w:tcPr>
          <w:p w:rsidR="004D3477" w:rsidRPr="00941F73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Niesolidny</w:t>
            </w:r>
            <w:r w:rsidR="006F727B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>Wykonawca</w:t>
            </w:r>
          </w:p>
        </w:tc>
        <w:tc>
          <w:tcPr>
            <w:tcW w:w="1697" w:type="dxa"/>
            <w:vAlign w:val="center"/>
          </w:tcPr>
          <w:p w:rsidR="00110FE1" w:rsidRPr="00941F73" w:rsidRDefault="00110FE1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 xml:space="preserve">Mała </w:t>
            </w:r>
          </w:p>
        </w:tc>
        <w:tc>
          <w:tcPr>
            <w:tcW w:w="2126" w:type="dxa"/>
            <w:vAlign w:val="center"/>
          </w:tcPr>
          <w:p w:rsidR="00110FE1" w:rsidRPr="00941F73" w:rsidRDefault="00110FE1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:rsidR="00110FE1" w:rsidRPr="00941F73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Powołanie Komisji do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przygotowania i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przeprowadzenia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procedury wyłonienia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wykonawców.</w:t>
            </w:r>
          </w:p>
          <w:p w:rsidR="004D3477" w:rsidRPr="00941F73" w:rsidRDefault="004D3477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:rsidR="00110FE1" w:rsidRPr="00941F73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Określenie w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specyfikacji istotnych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warunków zamówienia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warunków udziału w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postępowaniu, których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spełnienie zapewni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 xml:space="preserve">wybór 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>solidnego wykonawcy</w:t>
            </w:r>
          </w:p>
          <w:p w:rsidR="00941F73" w:rsidRPr="00941F73" w:rsidRDefault="00941F73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:rsidR="00941F73" w:rsidRPr="00941F73" w:rsidRDefault="00941F73" w:rsidP="00941F73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Efekty: Zastosowanie powyższych procedur powinno wpłynąć na minimalizację ryzyka lub co najmniej utrzymać stopień ryzyka na tym samym poziomie.</w:t>
            </w:r>
          </w:p>
          <w:p w:rsidR="00941F73" w:rsidRDefault="00941F73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:rsidR="004D5C13" w:rsidRPr="00941F73" w:rsidRDefault="004D5C13" w:rsidP="00110F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stosunku do przedniego okresu sprawozdawczego</w:t>
            </w:r>
          </w:p>
        </w:tc>
      </w:tr>
      <w:tr w:rsidR="004D3477" w:rsidRPr="002B50C0" w:rsidTr="004D3477">
        <w:trPr>
          <w:trHeight w:val="861"/>
        </w:trPr>
        <w:tc>
          <w:tcPr>
            <w:tcW w:w="3265" w:type="dxa"/>
            <w:vAlign w:val="center"/>
          </w:tcPr>
          <w:p w:rsidR="004D3477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lastRenderedPageBreak/>
              <w:t>Spóźnione dostawy</w:t>
            </w:r>
          </w:p>
        </w:tc>
        <w:tc>
          <w:tcPr>
            <w:tcW w:w="1697" w:type="dxa"/>
            <w:vAlign w:val="center"/>
          </w:tcPr>
          <w:p w:rsidR="004D3477" w:rsidRPr="00941F73" w:rsidRDefault="006F727B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:rsidR="004D3477" w:rsidRPr="00941F73" w:rsidRDefault="006F727B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:rsidR="006F727B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Realizacja dostaw z odpowiednim wyprzedzeniem</w:t>
            </w:r>
          </w:p>
          <w:p w:rsidR="006F727B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</w:p>
          <w:p w:rsidR="004D3477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Wybór sprawdzonych i wiarygodnych dostawców</w:t>
            </w:r>
          </w:p>
          <w:p w:rsidR="00941F73" w:rsidRPr="00941F73" w:rsidRDefault="00941F73" w:rsidP="006F727B">
            <w:pPr>
              <w:rPr>
                <w:rFonts w:ascii="Arial" w:hAnsi="Arial" w:cs="Arial"/>
                <w:sz w:val="18"/>
                <w:szCs w:val="20"/>
              </w:rPr>
            </w:pPr>
          </w:p>
          <w:p w:rsidR="00941F73" w:rsidRPr="00941F73" w:rsidRDefault="00941F73" w:rsidP="00941F73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Efekty: Zastosowanie powyższych procedur powinno wpłynąć na minimalizację ryzyka lub co najmniej utrzymać stopień ryzyka na tym samym poziomie.</w:t>
            </w:r>
          </w:p>
          <w:p w:rsidR="00941F73" w:rsidRDefault="00941F73" w:rsidP="00941F73">
            <w:pPr>
              <w:rPr>
                <w:rFonts w:ascii="Arial" w:hAnsi="Arial" w:cs="Arial"/>
                <w:sz w:val="18"/>
                <w:szCs w:val="20"/>
              </w:rPr>
            </w:pPr>
          </w:p>
          <w:p w:rsidR="004D5C13" w:rsidRPr="00941F73" w:rsidRDefault="004D5C13" w:rsidP="00941F7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stosunku do przedniego okresu sprawozdawczego</w:t>
            </w:r>
          </w:p>
        </w:tc>
      </w:tr>
    </w:tbl>
    <w:p w:rsidR="00941F73" w:rsidRDefault="001B42C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 przypadku żadnego z ww. ryzyk nie </w:t>
      </w:r>
      <w:r w:rsidRPr="001B42C0">
        <w:rPr>
          <w:rFonts w:ascii="Arial" w:hAnsi="Arial" w:cs="Arial"/>
          <w:b/>
          <w:sz w:val="20"/>
          <w:szCs w:val="20"/>
        </w:rPr>
        <w:t xml:space="preserve">nastąpiła zmiana w zakresie danego ryzyka </w:t>
      </w: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2D433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2D433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91332C" w:rsidRDefault="0091332C" w:rsidP="002D433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2D433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:rsidTr="008A03BB">
        <w:trPr>
          <w:trHeight w:val="751"/>
        </w:trPr>
        <w:tc>
          <w:tcPr>
            <w:tcW w:w="3261" w:type="dxa"/>
            <w:shd w:val="clear" w:color="auto" w:fill="auto"/>
            <w:vAlign w:val="center"/>
          </w:tcPr>
          <w:p w:rsidR="008A03BB" w:rsidRPr="003C7F19" w:rsidRDefault="007F1ADC" w:rsidP="007F1AD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Awarie infrastruktury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8A03BB" w:rsidRPr="003C7F19" w:rsidRDefault="007F1ADC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693" w:type="dxa"/>
            <w:shd w:val="clear" w:color="auto" w:fill="FFFFFF"/>
          </w:tcPr>
          <w:p w:rsidR="008A03BB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Zapewnienie regularnych przeglądów i konserwacja urządzeń</w:t>
            </w:r>
          </w:p>
          <w:p w:rsidR="001E6412" w:rsidRPr="001E6412" w:rsidRDefault="001E6412" w:rsidP="001E6412">
            <w:pPr>
              <w:rPr>
                <w:lang w:eastAsia="pl-PL"/>
              </w:rPr>
            </w:pPr>
            <w:bookmarkStart w:id="1" w:name="_GoBack"/>
            <w:bookmarkEnd w:id="1"/>
          </w:p>
        </w:tc>
      </w:tr>
      <w:tr w:rsidR="008A03BB" w:rsidRPr="001B6667" w:rsidTr="008A03BB">
        <w:trPr>
          <w:trHeight w:val="425"/>
        </w:trPr>
        <w:tc>
          <w:tcPr>
            <w:tcW w:w="3261" w:type="dxa"/>
            <w:shd w:val="clear" w:color="auto" w:fill="auto"/>
            <w:vAlign w:val="center"/>
          </w:tcPr>
          <w:p w:rsidR="008A03BB" w:rsidRPr="003C7F19" w:rsidRDefault="008A03BB" w:rsidP="008A03B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Niesolidny dostawca/dostawcy usług związanych z utrzymaniem systemów, jego podsystemów i platformy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693" w:type="dxa"/>
            <w:shd w:val="clear" w:color="auto" w:fill="FFFFFF"/>
          </w:tcPr>
          <w:p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Powołanie zespołu posiadającego odpowiednie kwalifikacje i doświadczenie do przygotowania i przeprowadzenia procedury wyłonienia wykonawców.</w:t>
            </w:r>
          </w:p>
          <w:p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Dokonanie szczegółowego opisu w specyfikacji istotnych warunków zamówienia, warunków udziału w postępowaniu, których</w:t>
            </w:r>
          </w:p>
          <w:p w:rsidR="008A03BB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spełnienie zapewni wybór solidnego wykonawcy</w:t>
            </w:r>
          </w:p>
          <w:p w:rsidR="001E6412" w:rsidRPr="001E6412" w:rsidRDefault="001E6412" w:rsidP="001E6412">
            <w:pPr>
              <w:rPr>
                <w:lang w:eastAsia="pl-PL"/>
              </w:rPr>
            </w:pPr>
          </w:p>
        </w:tc>
      </w:tr>
      <w:tr w:rsidR="008A03BB" w:rsidRPr="001B6667" w:rsidTr="008A03BB">
        <w:trPr>
          <w:trHeight w:val="1495"/>
        </w:trPr>
        <w:tc>
          <w:tcPr>
            <w:tcW w:w="3261" w:type="dxa"/>
            <w:shd w:val="clear" w:color="auto" w:fill="auto"/>
            <w:vAlign w:val="center"/>
          </w:tcPr>
          <w:p w:rsidR="008A03BB" w:rsidRPr="003C7F19" w:rsidRDefault="008A03BB" w:rsidP="008A03B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Postęp technologiczny wpływający na zmiany w sprzęcie, oprogramowaniu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Wysokie </w:t>
            </w:r>
          </w:p>
        </w:tc>
        <w:tc>
          <w:tcPr>
            <w:tcW w:w="2693" w:type="dxa"/>
            <w:shd w:val="clear" w:color="auto" w:fill="FFFFFF"/>
          </w:tcPr>
          <w:p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Szybki rozwój technologii IT sprawia, że efektywność wypracowanych rozwiązań może maleć w porównaniu z nowymi technologiami.</w:t>
            </w:r>
          </w:p>
          <w:p w:rsidR="001E6412" w:rsidRPr="003C7F19" w:rsidRDefault="001E6412" w:rsidP="008A03BB">
            <w:pPr>
              <w:rPr>
                <w:lang w:eastAsia="pl-PL"/>
              </w:rPr>
            </w:pPr>
          </w:p>
          <w:p w:rsidR="008A03BB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Wykorzystanie modularnej architektury, otwarcie kodu oraz unikanie vendor locking zminimalizuje ryzyko</w:t>
            </w:r>
          </w:p>
          <w:p w:rsidR="001E6412" w:rsidRPr="001E6412" w:rsidRDefault="001E6412" w:rsidP="001E6412">
            <w:pPr>
              <w:rPr>
                <w:lang w:eastAsia="pl-PL"/>
              </w:rPr>
            </w:pPr>
          </w:p>
        </w:tc>
      </w:tr>
    </w:tbl>
    <w:p w:rsidR="00805178" w:rsidRPr="00805178" w:rsidRDefault="00805178" w:rsidP="005625DF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:rsidR="00805178" w:rsidRPr="00476E2D" w:rsidRDefault="00013DA2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476E2D">
        <w:rPr>
          <w:rFonts w:ascii="Arial" w:eastAsia="Times New Roman" w:hAnsi="Arial" w:cs="Arial"/>
          <w:i/>
          <w:sz w:val="18"/>
          <w:szCs w:val="18"/>
          <w:lang w:eastAsia="pl-PL"/>
        </w:rPr>
        <w:t>NIE DOTYCZY</w:t>
      </w:r>
      <w:r w:rsidRPr="00476E2D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</w:p>
    <w:p w:rsidR="00DD5957" w:rsidRPr="0049044F" w:rsidRDefault="00BB059E" w:rsidP="0049044F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4F2023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4F2023">
        <w:rPr>
          <w:rFonts w:ascii="Arial" w:hAnsi="Arial" w:cs="Arial"/>
          <w:b/>
        </w:rPr>
        <w:t xml:space="preserve"> </w:t>
      </w:r>
      <w:r w:rsidR="00013DA2" w:rsidRPr="00476E2D">
        <w:rPr>
          <w:rFonts w:ascii="Arial" w:hAnsi="Arial" w:cs="Arial"/>
          <w:sz w:val="18"/>
          <w:szCs w:val="18"/>
        </w:rPr>
        <w:t>Marcin Urban</w:t>
      </w:r>
      <w:r w:rsidR="00A92D98" w:rsidRPr="00476E2D">
        <w:rPr>
          <w:rFonts w:ascii="Arial" w:hAnsi="Arial" w:cs="Arial"/>
          <w:sz w:val="18"/>
          <w:szCs w:val="18"/>
        </w:rPr>
        <w:t>,</w:t>
      </w:r>
      <w:r w:rsidR="00013DA2" w:rsidRPr="00476E2D">
        <w:rPr>
          <w:rFonts w:ascii="Arial" w:hAnsi="Arial" w:cs="Arial"/>
          <w:sz w:val="18"/>
          <w:szCs w:val="18"/>
        </w:rPr>
        <w:t xml:space="preserve"> Wydział Upowszechniania Zasobów Ośrodek Rozwoju Edukacji w Warszawie , e-mail: marci</w:t>
      </w:r>
      <w:r w:rsidR="00A92D98" w:rsidRPr="00476E2D">
        <w:rPr>
          <w:rFonts w:ascii="Arial" w:hAnsi="Arial" w:cs="Arial"/>
          <w:sz w:val="18"/>
          <w:szCs w:val="18"/>
        </w:rPr>
        <w:t>n</w:t>
      </w:r>
      <w:r w:rsidR="00013DA2" w:rsidRPr="00476E2D">
        <w:rPr>
          <w:rFonts w:ascii="Arial" w:hAnsi="Arial" w:cs="Arial"/>
          <w:sz w:val="18"/>
          <w:szCs w:val="18"/>
        </w:rPr>
        <w:t>.urba</w:t>
      </w:r>
      <w:r w:rsidR="00A92D98" w:rsidRPr="00476E2D">
        <w:rPr>
          <w:rFonts w:ascii="Arial" w:hAnsi="Arial" w:cs="Arial"/>
          <w:sz w:val="18"/>
          <w:szCs w:val="18"/>
        </w:rPr>
        <w:t>n</w:t>
      </w:r>
      <w:r w:rsidR="00013DA2" w:rsidRPr="00476E2D">
        <w:rPr>
          <w:rFonts w:ascii="Arial" w:hAnsi="Arial" w:cs="Arial"/>
          <w:sz w:val="18"/>
          <w:szCs w:val="18"/>
        </w:rPr>
        <w:t xml:space="preserve">@ore.edu.pl , </w:t>
      </w:r>
      <w:r w:rsidR="004F2023" w:rsidRPr="00476E2D">
        <w:rPr>
          <w:rFonts w:ascii="Arial" w:hAnsi="Arial" w:cs="Arial"/>
          <w:sz w:val="18"/>
          <w:szCs w:val="18"/>
        </w:rPr>
        <w:t>Al. Ujazdowskie 28,00-478 Warszawa, tel. +48 22 345 37 00  wew.302</w:t>
      </w:r>
    </w:p>
    <w:sectPr w:rsidR="00DD5957" w:rsidRPr="0049044F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A1B7655" w16cid:durableId="21802E39"/>
  <w16cid:commentId w16cid:paraId="10D322B8" w16cid:durableId="21802E0D"/>
  <w16cid:commentId w16cid:paraId="46FCF9B2" w16cid:durableId="21802E74"/>
  <w16cid:commentId w16cid:paraId="526AE5CE" w16cid:durableId="21802FF2"/>
  <w16cid:commentId w16cid:paraId="2779ECF3" w16cid:durableId="21802FC2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1B5" w:rsidRDefault="00F541B5" w:rsidP="00BB2420">
      <w:pPr>
        <w:spacing w:after="0" w:line="240" w:lineRule="auto"/>
      </w:pPr>
      <w:r>
        <w:separator/>
      </w:r>
    </w:p>
  </w:endnote>
  <w:endnote w:type="continuationSeparator" w:id="0">
    <w:p w:rsidR="00F541B5" w:rsidRDefault="00F541B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14A54" w:rsidRDefault="00F14A5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E6412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8</w:t>
            </w:r>
          </w:p>
        </w:sdtContent>
      </w:sdt>
    </w:sdtContent>
  </w:sdt>
  <w:p w:rsidR="00F14A54" w:rsidRDefault="00F14A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1B5" w:rsidRDefault="00F541B5" w:rsidP="00BB2420">
      <w:pPr>
        <w:spacing w:after="0" w:line="240" w:lineRule="auto"/>
      </w:pPr>
      <w:r>
        <w:separator/>
      </w:r>
    </w:p>
  </w:footnote>
  <w:footnote w:type="continuationSeparator" w:id="0">
    <w:p w:rsidR="00F541B5" w:rsidRDefault="00F541B5" w:rsidP="00BB2420">
      <w:pPr>
        <w:spacing w:after="0" w:line="240" w:lineRule="auto"/>
      </w:pPr>
      <w:r>
        <w:continuationSeparator/>
      </w:r>
    </w:p>
  </w:footnote>
  <w:footnote w:id="1">
    <w:p w:rsidR="00F14A54" w:rsidRDefault="00F14A54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:rsidR="00F14A54" w:rsidRDefault="00F14A54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818BA"/>
    <w:multiLevelType w:val="hybridMultilevel"/>
    <w:tmpl w:val="FFB2F17C"/>
    <w:lvl w:ilvl="0" w:tplc="06EE3364">
      <w:start w:val="1"/>
      <w:numFmt w:val="decimal"/>
      <w:lvlText w:val="%1)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3FA02E5"/>
    <w:multiLevelType w:val="hybridMultilevel"/>
    <w:tmpl w:val="FFB2F17C"/>
    <w:lvl w:ilvl="0" w:tplc="06EE3364">
      <w:start w:val="1"/>
      <w:numFmt w:val="decimal"/>
      <w:lvlText w:val="%1)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74369A"/>
    <w:multiLevelType w:val="hybridMultilevel"/>
    <w:tmpl w:val="62C6A6B6"/>
    <w:lvl w:ilvl="0" w:tplc="EEBE95D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F069A"/>
    <w:multiLevelType w:val="hybridMultilevel"/>
    <w:tmpl w:val="2884C0EC"/>
    <w:lvl w:ilvl="0" w:tplc="824AF8EC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3" w:hanging="360"/>
      </w:pPr>
    </w:lvl>
    <w:lvl w:ilvl="2" w:tplc="0415001B" w:tentative="1">
      <w:start w:val="1"/>
      <w:numFmt w:val="lowerRoman"/>
      <w:lvlText w:val="%3."/>
      <w:lvlJc w:val="right"/>
      <w:pPr>
        <w:ind w:left="2113" w:hanging="180"/>
      </w:pPr>
    </w:lvl>
    <w:lvl w:ilvl="3" w:tplc="0415000F" w:tentative="1">
      <w:start w:val="1"/>
      <w:numFmt w:val="decimal"/>
      <w:lvlText w:val="%4."/>
      <w:lvlJc w:val="left"/>
      <w:pPr>
        <w:ind w:left="2833" w:hanging="360"/>
      </w:pPr>
    </w:lvl>
    <w:lvl w:ilvl="4" w:tplc="04150019" w:tentative="1">
      <w:start w:val="1"/>
      <w:numFmt w:val="lowerLetter"/>
      <w:lvlText w:val="%5."/>
      <w:lvlJc w:val="left"/>
      <w:pPr>
        <w:ind w:left="3553" w:hanging="360"/>
      </w:pPr>
    </w:lvl>
    <w:lvl w:ilvl="5" w:tplc="0415001B" w:tentative="1">
      <w:start w:val="1"/>
      <w:numFmt w:val="lowerRoman"/>
      <w:lvlText w:val="%6."/>
      <w:lvlJc w:val="right"/>
      <w:pPr>
        <w:ind w:left="4273" w:hanging="180"/>
      </w:pPr>
    </w:lvl>
    <w:lvl w:ilvl="6" w:tplc="0415000F" w:tentative="1">
      <w:start w:val="1"/>
      <w:numFmt w:val="decimal"/>
      <w:lvlText w:val="%7."/>
      <w:lvlJc w:val="left"/>
      <w:pPr>
        <w:ind w:left="4993" w:hanging="360"/>
      </w:pPr>
    </w:lvl>
    <w:lvl w:ilvl="7" w:tplc="04150019" w:tentative="1">
      <w:start w:val="1"/>
      <w:numFmt w:val="lowerLetter"/>
      <w:lvlText w:val="%8."/>
      <w:lvlJc w:val="left"/>
      <w:pPr>
        <w:ind w:left="5713" w:hanging="360"/>
      </w:pPr>
    </w:lvl>
    <w:lvl w:ilvl="8" w:tplc="0415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0540553"/>
    <w:multiLevelType w:val="hybridMultilevel"/>
    <w:tmpl w:val="67B4C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B92F84"/>
    <w:multiLevelType w:val="hybridMultilevel"/>
    <w:tmpl w:val="6CE04D00"/>
    <w:lvl w:ilvl="0" w:tplc="9E825AD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61465"/>
    <w:multiLevelType w:val="hybridMultilevel"/>
    <w:tmpl w:val="271CCB96"/>
    <w:lvl w:ilvl="0" w:tplc="8BEEC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1E3450"/>
    <w:multiLevelType w:val="hybridMultilevel"/>
    <w:tmpl w:val="5DD6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15"/>
  </w:num>
  <w:num w:numId="5">
    <w:abstractNumId w:val="24"/>
  </w:num>
  <w:num w:numId="6">
    <w:abstractNumId w:val="6"/>
  </w:num>
  <w:num w:numId="7">
    <w:abstractNumId w:val="21"/>
  </w:num>
  <w:num w:numId="8">
    <w:abstractNumId w:val="1"/>
  </w:num>
  <w:num w:numId="9">
    <w:abstractNumId w:val="9"/>
  </w:num>
  <w:num w:numId="10">
    <w:abstractNumId w:val="7"/>
  </w:num>
  <w:num w:numId="11">
    <w:abstractNumId w:val="8"/>
  </w:num>
  <w:num w:numId="12">
    <w:abstractNumId w:val="22"/>
  </w:num>
  <w:num w:numId="13">
    <w:abstractNumId w:val="20"/>
  </w:num>
  <w:num w:numId="14">
    <w:abstractNumId w:val="2"/>
  </w:num>
  <w:num w:numId="15">
    <w:abstractNumId w:val="25"/>
  </w:num>
  <w:num w:numId="16">
    <w:abstractNumId w:val="11"/>
  </w:num>
  <w:num w:numId="17">
    <w:abstractNumId w:val="17"/>
  </w:num>
  <w:num w:numId="18">
    <w:abstractNumId w:val="16"/>
  </w:num>
  <w:num w:numId="19">
    <w:abstractNumId w:val="14"/>
  </w:num>
  <w:num w:numId="20">
    <w:abstractNumId w:val="26"/>
  </w:num>
  <w:num w:numId="21">
    <w:abstractNumId w:val="10"/>
  </w:num>
  <w:num w:numId="22">
    <w:abstractNumId w:val="0"/>
  </w:num>
  <w:num w:numId="23">
    <w:abstractNumId w:val="4"/>
  </w:num>
  <w:num w:numId="24">
    <w:abstractNumId w:val="23"/>
  </w:num>
  <w:num w:numId="25">
    <w:abstractNumId w:val="12"/>
  </w:num>
  <w:num w:numId="26">
    <w:abstractNumId w:val="13"/>
  </w:num>
  <w:num w:numId="27">
    <w:abstractNumId w:val="5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40E7"/>
    <w:rsid w:val="00006E59"/>
    <w:rsid w:val="00013DA2"/>
    <w:rsid w:val="0001599B"/>
    <w:rsid w:val="000439F0"/>
    <w:rsid w:val="00043DD9"/>
    <w:rsid w:val="00044D68"/>
    <w:rsid w:val="00046F72"/>
    <w:rsid w:val="00047D9D"/>
    <w:rsid w:val="000564E3"/>
    <w:rsid w:val="0006403E"/>
    <w:rsid w:val="00070663"/>
    <w:rsid w:val="00071880"/>
    <w:rsid w:val="00084E5B"/>
    <w:rsid w:val="00087231"/>
    <w:rsid w:val="00094816"/>
    <w:rsid w:val="00095944"/>
    <w:rsid w:val="000A1DFB"/>
    <w:rsid w:val="000A2F32"/>
    <w:rsid w:val="000A3938"/>
    <w:rsid w:val="000B3E49"/>
    <w:rsid w:val="000C257F"/>
    <w:rsid w:val="000C4391"/>
    <w:rsid w:val="000E0060"/>
    <w:rsid w:val="000E1828"/>
    <w:rsid w:val="000E4BF8"/>
    <w:rsid w:val="000F20A9"/>
    <w:rsid w:val="000F262D"/>
    <w:rsid w:val="000F307B"/>
    <w:rsid w:val="000F30B9"/>
    <w:rsid w:val="00110FE1"/>
    <w:rsid w:val="0011693F"/>
    <w:rsid w:val="00122388"/>
    <w:rsid w:val="00122526"/>
    <w:rsid w:val="00124C3D"/>
    <w:rsid w:val="00141A92"/>
    <w:rsid w:val="00145E84"/>
    <w:rsid w:val="0015102C"/>
    <w:rsid w:val="00153381"/>
    <w:rsid w:val="001627FA"/>
    <w:rsid w:val="00175B94"/>
    <w:rsid w:val="0017687C"/>
    <w:rsid w:val="00176FBB"/>
    <w:rsid w:val="00181E97"/>
    <w:rsid w:val="00182A08"/>
    <w:rsid w:val="001A1E43"/>
    <w:rsid w:val="001A2EF2"/>
    <w:rsid w:val="001B04CA"/>
    <w:rsid w:val="001B42C0"/>
    <w:rsid w:val="001B5F3F"/>
    <w:rsid w:val="001C2D74"/>
    <w:rsid w:val="001C6559"/>
    <w:rsid w:val="001C7FAC"/>
    <w:rsid w:val="001E0CAC"/>
    <w:rsid w:val="001E16A3"/>
    <w:rsid w:val="001E1DEA"/>
    <w:rsid w:val="001E6412"/>
    <w:rsid w:val="001E7199"/>
    <w:rsid w:val="001F24A0"/>
    <w:rsid w:val="001F67EC"/>
    <w:rsid w:val="0020330A"/>
    <w:rsid w:val="00204DA4"/>
    <w:rsid w:val="002134BB"/>
    <w:rsid w:val="0021770E"/>
    <w:rsid w:val="0023554E"/>
    <w:rsid w:val="00237279"/>
    <w:rsid w:val="00240D69"/>
    <w:rsid w:val="00241B5E"/>
    <w:rsid w:val="00252087"/>
    <w:rsid w:val="00263392"/>
    <w:rsid w:val="0026388E"/>
    <w:rsid w:val="00265194"/>
    <w:rsid w:val="0026573F"/>
    <w:rsid w:val="002701E1"/>
    <w:rsid w:val="00276C00"/>
    <w:rsid w:val="00280088"/>
    <w:rsid w:val="00280D0C"/>
    <w:rsid w:val="00293351"/>
    <w:rsid w:val="00294349"/>
    <w:rsid w:val="002A3C02"/>
    <w:rsid w:val="002A5452"/>
    <w:rsid w:val="002B4889"/>
    <w:rsid w:val="002B50C0"/>
    <w:rsid w:val="002B6F21"/>
    <w:rsid w:val="002D3D4A"/>
    <w:rsid w:val="002D4021"/>
    <w:rsid w:val="002D433F"/>
    <w:rsid w:val="002D7ADA"/>
    <w:rsid w:val="002E2FAF"/>
    <w:rsid w:val="002F29A3"/>
    <w:rsid w:val="0030196F"/>
    <w:rsid w:val="00302775"/>
    <w:rsid w:val="00304705"/>
    <w:rsid w:val="00304D04"/>
    <w:rsid w:val="00310D8E"/>
    <w:rsid w:val="003172BE"/>
    <w:rsid w:val="003221F2"/>
    <w:rsid w:val="00322614"/>
    <w:rsid w:val="00334A24"/>
    <w:rsid w:val="003410FE"/>
    <w:rsid w:val="003413DF"/>
    <w:rsid w:val="00346289"/>
    <w:rsid w:val="003508E7"/>
    <w:rsid w:val="003542F1"/>
    <w:rsid w:val="00356A3E"/>
    <w:rsid w:val="0035755C"/>
    <w:rsid w:val="00363260"/>
    <w:rsid w:val="003642B8"/>
    <w:rsid w:val="003A4115"/>
    <w:rsid w:val="003A4CFE"/>
    <w:rsid w:val="003B5B7A"/>
    <w:rsid w:val="003B5F80"/>
    <w:rsid w:val="003B7E71"/>
    <w:rsid w:val="003C7325"/>
    <w:rsid w:val="003C790E"/>
    <w:rsid w:val="003C7F19"/>
    <w:rsid w:val="003D7C7D"/>
    <w:rsid w:val="003D7DD0"/>
    <w:rsid w:val="003E3144"/>
    <w:rsid w:val="00400854"/>
    <w:rsid w:val="00405EA4"/>
    <w:rsid w:val="0041034F"/>
    <w:rsid w:val="004118A3"/>
    <w:rsid w:val="00423A26"/>
    <w:rsid w:val="00425046"/>
    <w:rsid w:val="004259DC"/>
    <w:rsid w:val="00431220"/>
    <w:rsid w:val="004350B8"/>
    <w:rsid w:val="004423AF"/>
    <w:rsid w:val="00444AAB"/>
    <w:rsid w:val="00446D55"/>
    <w:rsid w:val="00450089"/>
    <w:rsid w:val="004519D6"/>
    <w:rsid w:val="00452E2A"/>
    <w:rsid w:val="0047124C"/>
    <w:rsid w:val="004729D1"/>
    <w:rsid w:val="00476E2D"/>
    <w:rsid w:val="0048460F"/>
    <w:rsid w:val="00487328"/>
    <w:rsid w:val="0049044F"/>
    <w:rsid w:val="004B2CEE"/>
    <w:rsid w:val="004C1D48"/>
    <w:rsid w:val="004D3477"/>
    <w:rsid w:val="004D5C13"/>
    <w:rsid w:val="004D65CA"/>
    <w:rsid w:val="004E5EC1"/>
    <w:rsid w:val="004F2023"/>
    <w:rsid w:val="004F6E89"/>
    <w:rsid w:val="005076A1"/>
    <w:rsid w:val="00513213"/>
    <w:rsid w:val="00517F12"/>
    <w:rsid w:val="0052102C"/>
    <w:rsid w:val="005212C8"/>
    <w:rsid w:val="00523B6B"/>
    <w:rsid w:val="00524E6C"/>
    <w:rsid w:val="005332D6"/>
    <w:rsid w:val="00544DFE"/>
    <w:rsid w:val="00547E5D"/>
    <w:rsid w:val="005548F2"/>
    <w:rsid w:val="0055716B"/>
    <w:rsid w:val="005625DF"/>
    <w:rsid w:val="00570B03"/>
    <w:rsid w:val="005734CE"/>
    <w:rsid w:val="00577D8C"/>
    <w:rsid w:val="005840AB"/>
    <w:rsid w:val="00586664"/>
    <w:rsid w:val="00591053"/>
    <w:rsid w:val="00593290"/>
    <w:rsid w:val="005A0E33"/>
    <w:rsid w:val="005A0F60"/>
    <w:rsid w:val="005A12F7"/>
    <w:rsid w:val="005A1B30"/>
    <w:rsid w:val="005B1A32"/>
    <w:rsid w:val="005B38EF"/>
    <w:rsid w:val="005B6365"/>
    <w:rsid w:val="005C0469"/>
    <w:rsid w:val="005C0D37"/>
    <w:rsid w:val="005C6116"/>
    <w:rsid w:val="005C77BB"/>
    <w:rsid w:val="005D17CF"/>
    <w:rsid w:val="005D24AF"/>
    <w:rsid w:val="005D5AAB"/>
    <w:rsid w:val="005D6E12"/>
    <w:rsid w:val="005E0ED8"/>
    <w:rsid w:val="005E2107"/>
    <w:rsid w:val="005E6ABD"/>
    <w:rsid w:val="005F0CC5"/>
    <w:rsid w:val="005F41FA"/>
    <w:rsid w:val="005F5CAE"/>
    <w:rsid w:val="00600AE4"/>
    <w:rsid w:val="006054AA"/>
    <w:rsid w:val="0062054D"/>
    <w:rsid w:val="006334BF"/>
    <w:rsid w:val="00635A54"/>
    <w:rsid w:val="00636C03"/>
    <w:rsid w:val="00647A7F"/>
    <w:rsid w:val="006542CB"/>
    <w:rsid w:val="00661A62"/>
    <w:rsid w:val="0067115D"/>
    <w:rsid w:val="006731D9"/>
    <w:rsid w:val="006822BC"/>
    <w:rsid w:val="006948D3"/>
    <w:rsid w:val="006A60AA"/>
    <w:rsid w:val="006B034F"/>
    <w:rsid w:val="006B5117"/>
    <w:rsid w:val="006B5FFA"/>
    <w:rsid w:val="006C028C"/>
    <w:rsid w:val="006C78AE"/>
    <w:rsid w:val="006D0585"/>
    <w:rsid w:val="006D0845"/>
    <w:rsid w:val="006E0CFA"/>
    <w:rsid w:val="006E6205"/>
    <w:rsid w:val="006F727B"/>
    <w:rsid w:val="00701800"/>
    <w:rsid w:val="00712D1F"/>
    <w:rsid w:val="00723E4E"/>
    <w:rsid w:val="00725708"/>
    <w:rsid w:val="00726D20"/>
    <w:rsid w:val="00740A47"/>
    <w:rsid w:val="00746ABD"/>
    <w:rsid w:val="00756179"/>
    <w:rsid w:val="007601D4"/>
    <w:rsid w:val="0077418F"/>
    <w:rsid w:val="007759B7"/>
    <w:rsid w:val="00775C44"/>
    <w:rsid w:val="00776802"/>
    <w:rsid w:val="007866A9"/>
    <w:rsid w:val="007902F8"/>
    <w:rsid w:val="007924CE"/>
    <w:rsid w:val="00793BEF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5588"/>
    <w:rsid w:val="007E341A"/>
    <w:rsid w:val="007E4717"/>
    <w:rsid w:val="007E5F81"/>
    <w:rsid w:val="007F126F"/>
    <w:rsid w:val="007F1ADC"/>
    <w:rsid w:val="00803FBE"/>
    <w:rsid w:val="00805178"/>
    <w:rsid w:val="00806134"/>
    <w:rsid w:val="008064E1"/>
    <w:rsid w:val="00806F10"/>
    <w:rsid w:val="00810F90"/>
    <w:rsid w:val="00821C33"/>
    <w:rsid w:val="00830B70"/>
    <w:rsid w:val="00840749"/>
    <w:rsid w:val="00862C53"/>
    <w:rsid w:val="008719AD"/>
    <w:rsid w:val="0087452F"/>
    <w:rsid w:val="00875528"/>
    <w:rsid w:val="00884686"/>
    <w:rsid w:val="00886383"/>
    <w:rsid w:val="008A03BB"/>
    <w:rsid w:val="008A332F"/>
    <w:rsid w:val="008A52F6"/>
    <w:rsid w:val="008A7C46"/>
    <w:rsid w:val="008B1F00"/>
    <w:rsid w:val="008C4BCD"/>
    <w:rsid w:val="008C6721"/>
    <w:rsid w:val="008D0F4D"/>
    <w:rsid w:val="008D1DC0"/>
    <w:rsid w:val="008D3826"/>
    <w:rsid w:val="008D4B4A"/>
    <w:rsid w:val="008E0B17"/>
    <w:rsid w:val="008E1103"/>
    <w:rsid w:val="008F1B39"/>
    <w:rsid w:val="008F2D9B"/>
    <w:rsid w:val="008F67EE"/>
    <w:rsid w:val="00900833"/>
    <w:rsid w:val="00907F6D"/>
    <w:rsid w:val="00911190"/>
    <w:rsid w:val="0091154A"/>
    <w:rsid w:val="009125B3"/>
    <w:rsid w:val="0091332C"/>
    <w:rsid w:val="009256F2"/>
    <w:rsid w:val="00933BEC"/>
    <w:rsid w:val="009347B8"/>
    <w:rsid w:val="00936729"/>
    <w:rsid w:val="0093783F"/>
    <w:rsid w:val="00941F73"/>
    <w:rsid w:val="0095183B"/>
    <w:rsid w:val="00952126"/>
    <w:rsid w:val="00952617"/>
    <w:rsid w:val="00960E98"/>
    <w:rsid w:val="009663A6"/>
    <w:rsid w:val="00966C0B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276A"/>
    <w:rsid w:val="009E4C67"/>
    <w:rsid w:val="009F09BF"/>
    <w:rsid w:val="009F1DC8"/>
    <w:rsid w:val="009F437E"/>
    <w:rsid w:val="00A11788"/>
    <w:rsid w:val="00A23CF0"/>
    <w:rsid w:val="00A26103"/>
    <w:rsid w:val="00A30847"/>
    <w:rsid w:val="00A308C2"/>
    <w:rsid w:val="00A31545"/>
    <w:rsid w:val="00A36AE2"/>
    <w:rsid w:val="00A43E49"/>
    <w:rsid w:val="00A44EA2"/>
    <w:rsid w:val="00A56D63"/>
    <w:rsid w:val="00A66856"/>
    <w:rsid w:val="00A67685"/>
    <w:rsid w:val="00A7057C"/>
    <w:rsid w:val="00A728AE"/>
    <w:rsid w:val="00A74C67"/>
    <w:rsid w:val="00A804AE"/>
    <w:rsid w:val="00A845C9"/>
    <w:rsid w:val="00A86449"/>
    <w:rsid w:val="00A87C1C"/>
    <w:rsid w:val="00A90920"/>
    <w:rsid w:val="00A92887"/>
    <w:rsid w:val="00A92D98"/>
    <w:rsid w:val="00AA4CAB"/>
    <w:rsid w:val="00AA51AD"/>
    <w:rsid w:val="00AA6200"/>
    <w:rsid w:val="00AA730D"/>
    <w:rsid w:val="00AB2E01"/>
    <w:rsid w:val="00AC7E26"/>
    <w:rsid w:val="00AD45BB"/>
    <w:rsid w:val="00AD7843"/>
    <w:rsid w:val="00AE1643"/>
    <w:rsid w:val="00AE3A6C"/>
    <w:rsid w:val="00AF09B8"/>
    <w:rsid w:val="00AF567D"/>
    <w:rsid w:val="00AF7FB2"/>
    <w:rsid w:val="00B10EE2"/>
    <w:rsid w:val="00B15110"/>
    <w:rsid w:val="00B17709"/>
    <w:rsid w:val="00B23828"/>
    <w:rsid w:val="00B242B9"/>
    <w:rsid w:val="00B41415"/>
    <w:rsid w:val="00B440C3"/>
    <w:rsid w:val="00B46B7D"/>
    <w:rsid w:val="00B50560"/>
    <w:rsid w:val="00B60A3C"/>
    <w:rsid w:val="00B64B3C"/>
    <w:rsid w:val="00B673C6"/>
    <w:rsid w:val="00B74859"/>
    <w:rsid w:val="00B8054A"/>
    <w:rsid w:val="00B87D3D"/>
    <w:rsid w:val="00B91243"/>
    <w:rsid w:val="00B929EF"/>
    <w:rsid w:val="00BA1297"/>
    <w:rsid w:val="00BA481C"/>
    <w:rsid w:val="00BA4AEB"/>
    <w:rsid w:val="00BA574F"/>
    <w:rsid w:val="00BB059E"/>
    <w:rsid w:val="00BB2420"/>
    <w:rsid w:val="00BB49AC"/>
    <w:rsid w:val="00BB5ACE"/>
    <w:rsid w:val="00BC1BD2"/>
    <w:rsid w:val="00BC4878"/>
    <w:rsid w:val="00BC6BE4"/>
    <w:rsid w:val="00BE47CD"/>
    <w:rsid w:val="00BE5BF9"/>
    <w:rsid w:val="00BF297A"/>
    <w:rsid w:val="00C1106C"/>
    <w:rsid w:val="00C15ED9"/>
    <w:rsid w:val="00C23023"/>
    <w:rsid w:val="00C26361"/>
    <w:rsid w:val="00C302F1"/>
    <w:rsid w:val="00C318D7"/>
    <w:rsid w:val="00C3575F"/>
    <w:rsid w:val="00C42AEA"/>
    <w:rsid w:val="00C51C03"/>
    <w:rsid w:val="00C55313"/>
    <w:rsid w:val="00C57985"/>
    <w:rsid w:val="00C6751B"/>
    <w:rsid w:val="00C76452"/>
    <w:rsid w:val="00C82738"/>
    <w:rsid w:val="00CA516B"/>
    <w:rsid w:val="00CB3368"/>
    <w:rsid w:val="00CB70DA"/>
    <w:rsid w:val="00CC49E1"/>
    <w:rsid w:val="00CC7E21"/>
    <w:rsid w:val="00CE1190"/>
    <w:rsid w:val="00CE6BC6"/>
    <w:rsid w:val="00CE700E"/>
    <w:rsid w:val="00CE74F9"/>
    <w:rsid w:val="00CE7777"/>
    <w:rsid w:val="00CF2E64"/>
    <w:rsid w:val="00CF521B"/>
    <w:rsid w:val="00D02F6D"/>
    <w:rsid w:val="00D22C1B"/>
    <w:rsid w:val="00D22C21"/>
    <w:rsid w:val="00D25CFE"/>
    <w:rsid w:val="00D325B1"/>
    <w:rsid w:val="00D34566"/>
    <w:rsid w:val="00D4607F"/>
    <w:rsid w:val="00D53202"/>
    <w:rsid w:val="00D57025"/>
    <w:rsid w:val="00D57765"/>
    <w:rsid w:val="00D60FE0"/>
    <w:rsid w:val="00D77F50"/>
    <w:rsid w:val="00D859F4"/>
    <w:rsid w:val="00D85A52"/>
    <w:rsid w:val="00D86FEC"/>
    <w:rsid w:val="00D875AE"/>
    <w:rsid w:val="00DA34DF"/>
    <w:rsid w:val="00DA446D"/>
    <w:rsid w:val="00DB0D54"/>
    <w:rsid w:val="00DB69FD"/>
    <w:rsid w:val="00DC0A8A"/>
    <w:rsid w:val="00DC1705"/>
    <w:rsid w:val="00DC39A9"/>
    <w:rsid w:val="00DC4C79"/>
    <w:rsid w:val="00DC5A57"/>
    <w:rsid w:val="00DC5F42"/>
    <w:rsid w:val="00DD083A"/>
    <w:rsid w:val="00DD5957"/>
    <w:rsid w:val="00DE6249"/>
    <w:rsid w:val="00DE731D"/>
    <w:rsid w:val="00E0076D"/>
    <w:rsid w:val="00E11B44"/>
    <w:rsid w:val="00E15DEB"/>
    <w:rsid w:val="00E16766"/>
    <w:rsid w:val="00E1688D"/>
    <w:rsid w:val="00E203EB"/>
    <w:rsid w:val="00E35401"/>
    <w:rsid w:val="00E375DB"/>
    <w:rsid w:val="00E37DA5"/>
    <w:rsid w:val="00E40521"/>
    <w:rsid w:val="00E41BA8"/>
    <w:rsid w:val="00E42938"/>
    <w:rsid w:val="00E4696E"/>
    <w:rsid w:val="00E47508"/>
    <w:rsid w:val="00E535D9"/>
    <w:rsid w:val="00E55EB0"/>
    <w:rsid w:val="00E5700C"/>
    <w:rsid w:val="00E57BB7"/>
    <w:rsid w:val="00E61CB0"/>
    <w:rsid w:val="00E66965"/>
    <w:rsid w:val="00E71256"/>
    <w:rsid w:val="00E71BCF"/>
    <w:rsid w:val="00E81D7C"/>
    <w:rsid w:val="00E83FA4"/>
    <w:rsid w:val="00E86020"/>
    <w:rsid w:val="00EA0B4F"/>
    <w:rsid w:val="00EA5895"/>
    <w:rsid w:val="00EB5C7C"/>
    <w:rsid w:val="00EC2AFC"/>
    <w:rsid w:val="00EC2B4A"/>
    <w:rsid w:val="00EC4B20"/>
    <w:rsid w:val="00ED1DB0"/>
    <w:rsid w:val="00F138F7"/>
    <w:rsid w:val="00F14A54"/>
    <w:rsid w:val="00F2008A"/>
    <w:rsid w:val="00F21D9E"/>
    <w:rsid w:val="00F25348"/>
    <w:rsid w:val="00F45506"/>
    <w:rsid w:val="00F466CA"/>
    <w:rsid w:val="00F53AF2"/>
    <w:rsid w:val="00F541B5"/>
    <w:rsid w:val="00F60062"/>
    <w:rsid w:val="00F613CC"/>
    <w:rsid w:val="00F62CF5"/>
    <w:rsid w:val="00F76777"/>
    <w:rsid w:val="00F7743E"/>
    <w:rsid w:val="00F83F2F"/>
    <w:rsid w:val="00F86555"/>
    <w:rsid w:val="00F86C58"/>
    <w:rsid w:val="00FB71AD"/>
    <w:rsid w:val="00FC3B03"/>
    <w:rsid w:val="00FE23CC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3C61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7C7D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Normalny PDST,lp1,Preambuła,HŁ_Bullet1,Nag 1,Akapit z listą BS,Kolorowa lista — akcent 11,Akapit z listą5,Akapit normalny,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013DA2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Normalny PDST Znak,lp1 Znak,Preambuła Znak,HŁ_Bullet1 Znak,Nag 1 Znak,Akapit z listą BS Znak,Kolorowa lista — akcent 11 Znak,Akapit z listą5 Znak,Akapit normalny Znak,List Paragraph Znak"/>
    <w:link w:val="Akapitzlist"/>
    <w:uiPriority w:val="34"/>
    <w:locked/>
    <w:rsid w:val="004F2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AC031-6879-4D59-93FF-808E89CAE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1887</Words>
  <Characters>11322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2020-09-14T12:21:00Z</dcterms:created>
  <dcterms:modified xsi:type="dcterms:W3CDTF">2020-09-15T08:17:00Z</dcterms:modified>
</cp:coreProperties>
</file>